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hAnsi="Arial" w:cs="Arial"/>
          <w:b/>
          <w:sz w:val="24"/>
          <w:szCs w:val="24"/>
        </w:rPr>
        <w:id w:val="44968575"/>
        <w:placeholder>
          <w:docPart w:val="DAB440BF0FA4884AA369389A301BAA21"/>
        </w:placeholder>
      </w:sdtPr>
      <w:sdtEndPr/>
      <w:sdtContent>
        <w:p w14:paraId="08ECD86D" w14:textId="77777777" w:rsidR="00025016" w:rsidRPr="00D005B1" w:rsidRDefault="00025016" w:rsidP="00025016">
          <w:pPr>
            <w:pStyle w:val="NoSpacing"/>
            <w:rPr>
              <w:rFonts w:ascii="Arial" w:hAnsi="Arial" w:cs="Arial"/>
              <w:b/>
              <w:sz w:val="24"/>
              <w:szCs w:val="24"/>
            </w:rPr>
          </w:pPr>
          <w:r w:rsidRPr="00D005B1">
            <w:rPr>
              <w:rFonts w:ascii="Arial" w:hAnsi="Arial" w:cs="Arial"/>
              <w:b/>
              <w:sz w:val="24"/>
              <w:szCs w:val="24"/>
            </w:rPr>
            <w:t>Pedestrian Safety Advisory Council</w:t>
          </w:r>
        </w:p>
      </w:sdtContent>
    </w:sdt>
    <w:p w14:paraId="6867767E" w14:textId="77777777" w:rsidR="00025016" w:rsidRDefault="00784389" w:rsidP="00025016">
      <w:pPr>
        <w:pStyle w:val="Heading2"/>
        <w:spacing w:before="0"/>
        <w:rPr>
          <w:rFonts w:ascii="Arial" w:hAnsi="Arial" w:cs="Arial"/>
          <w:color w:val="000000" w:themeColor="text1"/>
          <w:sz w:val="24"/>
        </w:rPr>
      </w:pPr>
      <w:sdt>
        <w:sdtPr>
          <w:rPr>
            <w:rFonts w:ascii="Arial" w:hAnsi="Arial" w:cs="Arial"/>
            <w:color w:val="000000" w:themeColor="text1"/>
            <w:sz w:val="24"/>
          </w:rPr>
          <w:alias w:val="Date"/>
          <w:tag w:val="Date"/>
          <w:id w:val="44967977"/>
          <w:placeholder>
            <w:docPart w:val="1952CA489EE8434DB3323291BB1CD97F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025016">
            <w:rPr>
              <w:rFonts w:ascii="Arial" w:hAnsi="Arial" w:cs="Arial"/>
              <w:color w:val="000000" w:themeColor="text1"/>
              <w:sz w:val="24"/>
            </w:rPr>
            <w:t>Meeting #27</w:t>
          </w:r>
          <w:r w:rsidR="00025016" w:rsidRPr="00D005B1">
            <w:rPr>
              <w:rFonts w:ascii="Arial" w:hAnsi="Arial" w:cs="Arial"/>
              <w:color w:val="000000" w:themeColor="text1"/>
              <w:sz w:val="24"/>
            </w:rPr>
            <w:t xml:space="preserve"> Summary</w:t>
          </w:r>
        </w:sdtContent>
      </w:sdt>
    </w:p>
    <w:p w14:paraId="4E92ACC5" w14:textId="6439BBDA" w:rsidR="00E76848" w:rsidRPr="00025016" w:rsidRDefault="00C12591" w:rsidP="00C55FF3">
      <w:pPr>
        <w:pStyle w:val="Heading2"/>
        <w:spacing w:before="0" w:after="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sz w:val="24"/>
        </w:rPr>
        <w:t xml:space="preserve">January </w:t>
      </w:r>
      <w:r w:rsidR="00947A47">
        <w:rPr>
          <w:rFonts w:ascii="Arial" w:hAnsi="Arial" w:cs="Arial"/>
          <w:sz w:val="24"/>
        </w:rPr>
        <w:t xml:space="preserve">23, 2019, 10 AM – </w:t>
      </w:r>
      <w:r w:rsidR="00631293">
        <w:rPr>
          <w:rFonts w:ascii="Arial" w:hAnsi="Arial" w:cs="Arial"/>
          <w:sz w:val="24"/>
        </w:rPr>
        <w:t>2.30</w:t>
      </w:r>
      <w:r w:rsidR="00947A47">
        <w:rPr>
          <w:rFonts w:ascii="Arial" w:hAnsi="Arial" w:cs="Arial"/>
          <w:sz w:val="24"/>
        </w:rPr>
        <w:t xml:space="preserve"> PM</w:t>
      </w:r>
    </w:p>
    <w:p w14:paraId="15496DB8" w14:textId="557D1CA6" w:rsidR="00826F07" w:rsidRPr="00A11C58" w:rsidRDefault="00947A47" w:rsidP="00AC08F5">
      <w:pPr>
        <w:spacing w:before="0" w:after="24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Washington Traffic Safety Commission, 621 8</w:t>
      </w:r>
      <w:r w:rsidRPr="00947A47">
        <w:rPr>
          <w:rFonts w:ascii="Arial" w:hAnsi="Arial" w:cs="Arial"/>
          <w:b/>
          <w:sz w:val="24"/>
          <w:vertAlign w:val="superscript"/>
        </w:rPr>
        <w:t>th</w:t>
      </w:r>
      <w:r>
        <w:rPr>
          <w:rFonts w:ascii="Arial" w:hAnsi="Arial" w:cs="Arial"/>
          <w:b/>
          <w:sz w:val="24"/>
        </w:rPr>
        <w:t xml:space="preserve"> Ave., SE, Suite 409, Olympia, WA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16"/>
        <w:gridCol w:w="8044"/>
      </w:tblGrid>
      <w:tr w:rsidR="00826F07" w:rsidRPr="00947A47" w14:paraId="2D97B1BB" w14:textId="77777777" w:rsidTr="00947A47">
        <w:tc>
          <w:tcPr>
            <w:tcW w:w="999" w:type="dxa"/>
            <w:shd w:val="clear" w:color="auto" w:fill="auto"/>
          </w:tcPr>
          <w:p w14:paraId="3D02E52A" w14:textId="16E950C8" w:rsidR="00826F07" w:rsidRPr="00947A47" w:rsidRDefault="00025016" w:rsidP="00947A47">
            <w:pPr>
              <w:tabs>
                <w:tab w:val="left" w:pos="3650"/>
              </w:tabs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Attending</w:t>
            </w:r>
            <w:r w:rsidR="00826F07" w:rsidRPr="00947A4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361" w:type="dxa"/>
            <w:shd w:val="clear" w:color="auto" w:fill="auto"/>
          </w:tcPr>
          <w:p w14:paraId="331E5460" w14:textId="1B56FDF2" w:rsidR="0031651E" w:rsidRPr="003B2CCB" w:rsidRDefault="00C55FF3" w:rsidP="00C55FF3">
            <w:pPr>
              <w:tabs>
                <w:tab w:val="left" w:pos="3650"/>
              </w:tabs>
              <w:spacing w:after="0" w:line="240" w:lineRule="auto"/>
              <w:rPr>
                <w:rFonts w:ascii="Arial" w:hAnsi="Arial" w:cs="Arial"/>
                <w:color w:val="000000" w:themeColor="text1"/>
                <w:szCs w:val="20"/>
              </w:rPr>
            </w:pPr>
            <w:r w:rsidRPr="00025016">
              <w:rPr>
                <w:rFonts w:ascii="Arial" w:hAnsi="Arial" w:cs="Arial"/>
                <w:color w:val="000000" w:themeColor="text1"/>
                <w:szCs w:val="20"/>
              </w:rPr>
              <w:t xml:space="preserve">Marc Anderson, Andrew Beagle, </w:t>
            </w:r>
            <w:r w:rsidR="00E82F10" w:rsidRPr="00025016">
              <w:rPr>
                <w:rFonts w:ascii="Arial" w:hAnsi="Arial" w:cs="Arial"/>
                <w:color w:val="000000" w:themeColor="text1"/>
                <w:szCs w:val="20"/>
              </w:rPr>
              <w:t>Brian</w:t>
            </w:r>
            <w:r w:rsidR="00025016" w:rsidRPr="00025016">
              <w:rPr>
                <w:rFonts w:ascii="Arial" w:hAnsi="Arial" w:cs="Arial"/>
                <w:color w:val="000000" w:themeColor="text1"/>
                <w:szCs w:val="20"/>
              </w:rPr>
              <w:t xml:space="preserve"> Chandler</w:t>
            </w:r>
            <w:r w:rsidR="0031651E" w:rsidRPr="00025016">
              <w:rPr>
                <w:rFonts w:ascii="Arial" w:hAnsi="Arial" w:cs="Arial"/>
                <w:color w:val="000000" w:themeColor="text1"/>
                <w:szCs w:val="20"/>
              </w:rPr>
              <w:t>,</w:t>
            </w:r>
            <w:r w:rsidR="00E82F10" w:rsidRPr="00025016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r w:rsidRPr="00025016">
              <w:rPr>
                <w:rFonts w:ascii="Arial" w:hAnsi="Arial" w:cs="Arial"/>
                <w:color w:val="000000" w:themeColor="text1"/>
                <w:szCs w:val="20"/>
              </w:rPr>
              <w:t xml:space="preserve">Charlotte Claybrooke, Aimee D’Avignon, </w:t>
            </w:r>
            <w:r w:rsidR="00E82F10" w:rsidRPr="00025016">
              <w:rPr>
                <w:rFonts w:ascii="Arial" w:hAnsi="Arial" w:cs="Arial"/>
                <w:color w:val="000000" w:themeColor="text1"/>
                <w:szCs w:val="20"/>
              </w:rPr>
              <w:t>Josh</w:t>
            </w:r>
            <w:r w:rsidR="00025016" w:rsidRPr="00025016">
              <w:rPr>
                <w:rFonts w:ascii="Arial" w:hAnsi="Arial" w:cs="Arial"/>
                <w:color w:val="000000" w:themeColor="text1"/>
                <w:szCs w:val="20"/>
              </w:rPr>
              <w:t xml:space="preserve"> Diekmann, </w:t>
            </w:r>
            <w:r w:rsidRPr="00025016">
              <w:rPr>
                <w:rFonts w:ascii="Arial" w:hAnsi="Arial" w:cs="Arial"/>
                <w:color w:val="000000" w:themeColor="text1"/>
                <w:szCs w:val="20"/>
              </w:rPr>
              <w:t xml:space="preserve">Mike Dornfeld, Eric Edwards, </w:t>
            </w:r>
            <w:r w:rsidR="00E82F10" w:rsidRPr="00025016">
              <w:rPr>
                <w:rFonts w:ascii="Arial" w:hAnsi="Arial" w:cs="Arial"/>
                <w:color w:val="000000" w:themeColor="text1"/>
                <w:szCs w:val="20"/>
              </w:rPr>
              <w:t>Tony</w:t>
            </w:r>
            <w:r w:rsidR="00025016" w:rsidRPr="00025016">
              <w:rPr>
                <w:rFonts w:ascii="Arial" w:hAnsi="Arial" w:cs="Arial"/>
                <w:color w:val="000000" w:themeColor="text1"/>
                <w:szCs w:val="20"/>
              </w:rPr>
              <w:t xml:space="preserve"> Gomez</w:t>
            </w:r>
            <w:r w:rsidR="00E82F10" w:rsidRPr="00025016">
              <w:rPr>
                <w:rFonts w:ascii="Arial" w:hAnsi="Arial" w:cs="Arial"/>
                <w:color w:val="000000" w:themeColor="text1"/>
                <w:szCs w:val="20"/>
              </w:rPr>
              <w:t xml:space="preserve">, </w:t>
            </w:r>
            <w:r w:rsidRPr="00025016">
              <w:rPr>
                <w:rFonts w:ascii="Arial" w:hAnsi="Arial" w:cs="Arial"/>
                <w:color w:val="000000" w:themeColor="text1"/>
                <w:szCs w:val="20"/>
              </w:rPr>
              <w:t>Will Hitchcock, Pam Pannkuk, Julia Reitan, Paul</w:t>
            </w:r>
            <w:r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r w:rsidRPr="00025016">
              <w:rPr>
                <w:rFonts w:ascii="Arial" w:hAnsi="Arial" w:cs="Arial"/>
                <w:color w:val="000000" w:themeColor="text1"/>
                <w:szCs w:val="20"/>
              </w:rPr>
              <w:t xml:space="preserve">Taylor, </w:t>
            </w:r>
            <w:r w:rsidR="00E82F10" w:rsidRPr="00025016">
              <w:rPr>
                <w:rFonts w:ascii="Arial" w:hAnsi="Arial" w:cs="Arial"/>
                <w:color w:val="000000" w:themeColor="text1"/>
                <w:szCs w:val="20"/>
              </w:rPr>
              <w:t>Karen</w:t>
            </w:r>
            <w:r w:rsidR="00025016" w:rsidRPr="00025016">
              <w:rPr>
                <w:rFonts w:ascii="Arial" w:hAnsi="Arial" w:cs="Arial"/>
                <w:color w:val="000000" w:themeColor="text1"/>
                <w:szCs w:val="20"/>
              </w:rPr>
              <w:t xml:space="preserve"> Wigen</w:t>
            </w:r>
            <w:r w:rsidR="00E82F10" w:rsidRPr="00025016">
              <w:rPr>
                <w:rFonts w:ascii="Arial" w:hAnsi="Arial" w:cs="Arial"/>
                <w:color w:val="000000" w:themeColor="text1"/>
                <w:szCs w:val="20"/>
              </w:rPr>
              <w:t xml:space="preserve">, </w:t>
            </w:r>
            <w:r w:rsidR="00025016" w:rsidRPr="00025016">
              <w:rPr>
                <w:rFonts w:ascii="Arial" w:hAnsi="Arial" w:cs="Arial"/>
                <w:color w:val="000000" w:themeColor="text1"/>
                <w:szCs w:val="20"/>
              </w:rPr>
              <w:t>Scott Waller</w:t>
            </w:r>
            <w:r>
              <w:rPr>
                <w:rFonts w:ascii="Arial" w:hAnsi="Arial" w:cs="Arial"/>
                <w:color w:val="000000" w:themeColor="text1"/>
                <w:szCs w:val="20"/>
              </w:rPr>
              <w:t xml:space="preserve">. </w:t>
            </w:r>
            <w:r w:rsidR="00025016" w:rsidRPr="00025016">
              <w:rPr>
                <w:rFonts w:ascii="Arial" w:hAnsi="Arial" w:cs="Arial"/>
                <w:color w:val="000000" w:themeColor="text1"/>
                <w:szCs w:val="20"/>
              </w:rPr>
              <w:t>Heidi Keller</w:t>
            </w:r>
            <w:r>
              <w:rPr>
                <w:rFonts w:ascii="Arial" w:hAnsi="Arial" w:cs="Arial"/>
                <w:color w:val="000000" w:themeColor="text1"/>
                <w:szCs w:val="20"/>
              </w:rPr>
              <w:t>, Facilitator.</w:t>
            </w:r>
          </w:p>
        </w:tc>
      </w:tr>
    </w:tbl>
    <w:p w14:paraId="5A91D6B7" w14:textId="77777777" w:rsidR="00025016" w:rsidRPr="00043BB2" w:rsidRDefault="00025016" w:rsidP="00C55FF3">
      <w:pPr>
        <w:pStyle w:val="ListParagraph"/>
        <w:numPr>
          <w:ilvl w:val="0"/>
          <w:numId w:val="21"/>
        </w:numPr>
        <w:spacing w:before="240"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043BB2">
        <w:rPr>
          <w:rFonts w:ascii="Arial" w:hAnsi="Arial" w:cs="Arial"/>
          <w:b/>
          <w:color w:val="000000" w:themeColor="text1"/>
          <w:sz w:val="24"/>
          <w:szCs w:val="24"/>
        </w:rPr>
        <w:t>Announcements and Updates</w:t>
      </w:r>
    </w:p>
    <w:p w14:paraId="27E71CAC" w14:textId="1DC7052B" w:rsidR="00025016" w:rsidRPr="00043BB2" w:rsidRDefault="00025016" w:rsidP="00C55FF3">
      <w:pPr>
        <w:spacing w:before="240" w:after="120"/>
        <w:rPr>
          <w:rFonts w:ascii="Arial" w:hAnsi="Arial" w:cs="Arial"/>
          <w:sz w:val="24"/>
        </w:rPr>
      </w:pPr>
      <w:r w:rsidRPr="00043BB2">
        <w:rPr>
          <w:rFonts w:ascii="Arial" w:hAnsi="Arial" w:cs="Arial"/>
          <w:sz w:val="24"/>
        </w:rPr>
        <w:t xml:space="preserve">National Highway and Transportation Safety Administration (NHTSA) </w:t>
      </w:r>
      <w:r w:rsidR="00D87CFD" w:rsidRPr="00043BB2">
        <w:rPr>
          <w:rFonts w:ascii="Arial" w:hAnsi="Arial" w:cs="Arial"/>
          <w:sz w:val="24"/>
        </w:rPr>
        <w:t>is conducting a pilot project to assess bicycle and pedestrian systems. WTSC volunteered to be part of the pilot</w:t>
      </w:r>
      <w:r w:rsidR="00043BB2" w:rsidRPr="00043BB2">
        <w:rPr>
          <w:rFonts w:ascii="Arial" w:hAnsi="Arial" w:cs="Arial"/>
          <w:sz w:val="24"/>
        </w:rPr>
        <w:t xml:space="preserve">. The assessment team will be in Washington March 27-29, 2019 and will </w:t>
      </w:r>
      <w:r w:rsidR="00D87CFD" w:rsidRPr="00043BB2">
        <w:rPr>
          <w:rFonts w:ascii="Arial" w:hAnsi="Arial" w:cs="Arial"/>
          <w:sz w:val="24"/>
        </w:rPr>
        <w:t xml:space="preserve">attend </w:t>
      </w:r>
      <w:r w:rsidR="00C55FF3" w:rsidRPr="00043BB2">
        <w:rPr>
          <w:rFonts w:ascii="Arial" w:hAnsi="Arial" w:cs="Arial"/>
          <w:sz w:val="24"/>
        </w:rPr>
        <w:t xml:space="preserve">part of </w:t>
      </w:r>
      <w:r w:rsidR="00D87CFD" w:rsidRPr="00043BB2">
        <w:rPr>
          <w:rFonts w:ascii="Arial" w:hAnsi="Arial" w:cs="Arial"/>
          <w:sz w:val="24"/>
        </w:rPr>
        <w:t>the March 27 joint meeting of the PSAC and the BSAC. Members will receive a survey before the March meeting requesting work that you would like to highlight during the joint meeting. In an effort to encourage cooperation and collaboration, s</w:t>
      </w:r>
      <w:r w:rsidR="008C7E8C">
        <w:rPr>
          <w:rFonts w:ascii="Arial" w:hAnsi="Arial" w:cs="Arial"/>
          <w:sz w:val="24"/>
        </w:rPr>
        <w:t xml:space="preserve">taff from the </w:t>
      </w:r>
      <w:r w:rsidR="00D87CFD" w:rsidRPr="00043BB2">
        <w:rPr>
          <w:rFonts w:ascii="Arial" w:hAnsi="Arial" w:cs="Arial"/>
          <w:sz w:val="24"/>
        </w:rPr>
        <w:t>National Transportation Safety Board (NTSB),</w:t>
      </w:r>
      <w:r w:rsidR="00957B05" w:rsidRPr="00043BB2">
        <w:rPr>
          <w:rFonts w:ascii="Arial" w:hAnsi="Arial" w:cs="Arial"/>
          <w:sz w:val="24"/>
        </w:rPr>
        <w:t xml:space="preserve"> </w:t>
      </w:r>
      <w:r w:rsidR="00460CFE" w:rsidRPr="00043BB2">
        <w:rPr>
          <w:rFonts w:ascii="Arial" w:hAnsi="Arial" w:cs="Arial"/>
          <w:sz w:val="24"/>
        </w:rPr>
        <w:t>and the</w:t>
      </w:r>
      <w:r w:rsidR="00D87CFD" w:rsidRPr="00043BB2">
        <w:rPr>
          <w:rFonts w:ascii="Arial" w:hAnsi="Arial" w:cs="Arial"/>
          <w:sz w:val="24"/>
        </w:rPr>
        <w:t xml:space="preserve"> Federal Highway Ad</w:t>
      </w:r>
      <w:r w:rsidR="008C7E8C">
        <w:rPr>
          <w:rFonts w:ascii="Arial" w:hAnsi="Arial" w:cs="Arial"/>
          <w:sz w:val="24"/>
        </w:rPr>
        <w:t>ministration (FHWA) will also be invited to participate in the assessment.</w:t>
      </w:r>
    </w:p>
    <w:p w14:paraId="7CB51998" w14:textId="335C6844" w:rsidR="00460CFE" w:rsidRPr="00043BB2" w:rsidRDefault="00C3582C" w:rsidP="00C55FF3">
      <w:pPr>
        <w:spacing w:before="240" w:after="120"/>
        <w:rPr>
          <w:rFonts w:ascii="Arial" w:hAnsi="Arial" w:cs="Arial"/>
          <w:color w:val="000000" w:themeColor="text1"/>
          <w:sz w:val="24"/>
        </w:rPr>
      </w:pPr>
      <w:r w:rsidRPr="00043BB2">
        <w:rPr>
          <w:rFonts w:ascii="Arial" w:hAnsi="Arial" w:cs="Arial"/>
          <w:sz w:val="24"/>
        </w:rPr>
        <w:t>Legislative Update:</w:t>
      </w:r>
    </w:p>
    <w:p w14:paraId="3D467D40" w14:textId="71810BB6" w:rsidR="000275BE" w:rsidRPr="00043BB2" w:rsidRDefault="00C3582C" w:rsidP="00043BB2">
      <w:pPr>
        <w:pStyle w:val="ListParagraph"/>
        <w:numPr>
          <w:ilvl w:val="0"/>
          <w:numId w:val="23"/>
        </w:numPr>
        <w:spacing w:before="240" w:after="24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043BB2">
        <w:rPr>
          <w:rFonts w:ascii="Arial" w:hAnsi="Arial" w:cs="Arial"/>
          <w:color w:val="000000" w:themeColor="text1"/>
          <w:sz w:val="24"/>
          <w:szCs w:val="24"/>
        </w:rPr>
        <w:t xml:space="preserve">The Active Transportation Safety Advisory Council </w:t>
      </w:r>
      <w:r w:rsidR="00043BB2" w:rsidRPr="00043BB2">
        <w:rPr>
          <w:rFonts w:ascii="Arial" w:hAnsi="Arial" w:cs="Arial"/>
          <w:color w:val="000000" w:themeColor="text1"/>
          <w:sz w:val="24"/>
          <w:szCs w:val="24"/>
        </w:rPr>
        <w:t xml:space="preserve">(ATSAC) </w:t>
      </w:r>
      <w:r w:rsidRPr="00043BB2">
        <w:rPr>
          <w:rFonts w:ascii="Arial" w:hAnsi="Arial" w:cs="Arial"/>
          <w:color w:val="000000" w:themeColor="text1"/>
          <w:sz w:val="24"/>
          <w:szCs w:val="24"/>
        </w:rPr>
        <w:t xml:space="preserve">Bill </w:t>
      </w:r>
      <w:r w:rsidR="003B0997" w:rsidRPr="00043BB2">
        <w:rPr>
          <w:rFonts w:ascii="Arial" w:hAnsi="Arial" w:cs="Arial"/>
          <w:color w:val="000000" w:themeColor="text1"/>
          <w:sz w:val="24"/>
          <w:szCs w:val="24"/>
        </w:rPr>
        <w:t xml:space="preserve">was </w:t>
      </w:r>
      <w:r w:rsidRPr="00043BB2">
        <w:rPr>
          <w:rFonts w:ascii="Arial" w:hAnsi="Arial" w:cs="Arial"/>
          <w:color w:val="000000" w:themeColor="text1"/>
          <w:sz w:val="24"/>
          <w:szCs w:val="24"/>
        </w:rPr>
        <w:t xml:space="preserve">approved by the Governor </w:t>
      </w:r>
      <w:r w:rsidR="003B0997" w:rsidRPr="00043BB2">
        <w:rPr>
          <w:rFonts w:ascii="Arial" w:hAnsi="Arial" w:cs="Arial"/>
          <w:color w:val="000000" w:themeColor="text1"/>
          <w:sz w:val="24"/>
          <w:szCs w:val="24"/>
        </w:rPr>
        <w:t xml:space="preserve">and has </w:t>
      </w:r>
      <w:r w:rsidR="00A02B57" w:rsidRPr="00043BB2">
        <w:rPr>
          <w:rFonts w:ascii="Arial" w:hAnsi="Arial" w:cs="Arial"/>
          <w:color w:val="000000" w:themeColor="text1"/>
          <w:sz w:val="24"/>
          <w:szCs w:val="24"/>
        </w:rPr>
        <w:t>been assigned bill numbers in the House and Senate</w:t>
      </w:r>
      <w:r w:rsidR="003B0997" w:rsidRPr="00043BB2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14:paraId="553E69DC" w14:textId="4D99CB6A" w:rsidR="00A02B57" w:rsidRPr="00043BB2" w:rsidRDefault="00A02B57" w:rsidP="00043BB2">
      <w:pPr>
        <w:spacing w:before="120"/>
        <w:ind w:left="432"/>
        <w:rPr>
          <w:rFonts w:ascii="Arial" w:eastAsia="Calibri" w:hAnsi="Arial" w:cs="Arial"/>
          <w:color w:val="000000"/>
          <w:szCs w:val="20"/>
        </w:rPr>
      </w:pPr>
      <w:r w:rsidRPr="00043BB2">
        <w:rPr>
          <w:rFonts w:ascii="Arial" w:hAnsi="Arial" w:cs="Arial"/>
          <w:color w:val="1F497D"/>
          <w:szCs w:val="20"/>
        </w:rPr>
        <w:t>SB 5710</w:t>
      </w:r>
      <w:r w:rsidRPr="00043BB2">
        <w:rPr>
          <w:rStyle w:val="apple-converted-space"/>
          <w:rFonts w:ascii="Arial" w:hAnsi="Arial" w:cs="Arial"/>
          <w:color w:val="1F497D"/>
          <w:szCs w:val="20"/>
        </w:rPr>
        <w:t> </w:t>
      </w:r>
      <w:hyperlink r:id="rId8" w:history="1">
        <w:r w:rsidRPr="00043BB2">
          <w:rPr>
            <w:rStyle w:val="Hyperlink"/>
            <w:rFonts w:ascii="Arial" w:hAnsi="Arial" w:cs="Arial"/>
            <w:szCs w:val="20"/>
          </w:rPr>
          <w:t>https://app.leg.wa.gov/billsummary?BillNumber=5710&amp;Year=2019&amp;Initiative=false</w:t>
        </w:r>
      </w:hyperlink>
    </w:p>
    <w:p w14:paraId="566FFB1B" w14:textId="77777777" w:rsidR="00A02B57" w:rsidRPr="00043BB2" w:rsidRDefault="00A02B57" w:rsidP="00AC08F5">
      <w:pPr>
        <w:ind w:left="432"/>
        <w:rPr>
          <w:rFonts w:ascii="Arial" w:hAnsi="Arial" w:cs="Arial"/>
          <w:color w:val="000000"/>
          <w:szCs w:val="20"/>
        </w:rPr>
      </w:pPr>
      <w:r w:rsidRPr="00043BB2">
        <w:rPr>
          <w:rFonts w:ascii="Arial" w:hAnsi="Arial" w:cs="Arial"/>
          <w:color w:val="1F497D"/>
          <w:szCs w:val="20"/>
        </w:rPr>
        <w:t>HB 1723</w:t>
      </w:r>
      <w:r w:rsidRPr="00043BB2">
        <w:rPr>
          <w:rStyle w:val="apple-converted-space"/>
          <w:rFonts w:ascii="Arial" w:hAnsi="Arial" w:cs="Arial"/>
          <w:color w:val="1F497D"/>
          <w:szCs w:val="20"/>
        </w:rPr>
        <w:t> </w:t>
      </w:r>
      <w:hyperlink r:id="rId9" w:history="1">
        <w:r w:rsidRPr="00043BB2">
          <w:rPr>
            <w:rStyle w:val="Hyperlink"/>
            <w:rFonts w:ascii="Arial" w:hAnsi="Arial" w:cs="Arial"/>
            <w:szCs w:val="20"/>
          </w:rPr>
          <w:t>https://app.leg.wa.gov/billsummary?BillNumber=1723&amp;Initiative=false&amp;Year=2019</w:t>
        </w:r>
      </w:hyperlink>
    </w:p>
    <w:p w14:paraId="192F1CB6" w14:textId="77777777" w:rsidR="00043BB2" w:rsidRDefault="00C3582C" w:rsidP="00043BB2">
      <w:pPr>
        <w:pStyle w:val="ListParagraph"/>
        <w:numPr>
          <w:ilvl w:val="0"/>
          <w:numId w:val="23"/>
        </w:numPr>
        <w:spacing w:before="240" w:after="24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043BB2">
        <w:rPr>
          <w:rFonts w:ascii="Arial" w:hAnsi="Arial" w:cs="Arial"/>
          <w:color w:val="000000" w:themeColor="text1"/>
          <w:sz w:val="24"/>
          <w:szCs w:val="24"/>
        </w:rPr>
        <w:t xml:space="preserve">Vulnerable user law – </w:t>
      </w:r>
      <w:r w:rsidR="00043BB2">
        <w:rPr>
          <w:rFonts w:ascii="Arial" w:hAnsi="Arial" w:cs="Arial"/>
          <w:color w:val="000000" w:themeColor="text1"/>
          <w:sz w:val="24"/>
          <w:szCs w:val="24"/>
        </w:rPr>
        <w:t>has been assigned bill numbers in the House and Senate:</w:t>
      </w:r>
    </w:p>
    <w:p w14:paraId="4FBA38B9" w14:textId="6CB9BD79" w:rsidR="00043BB2" w:rsidRPr="00043BB2" w:rsidRDefault="00043BB2" w:rsidP="00043BB2">
      <w:pPr>
        <w:spacing w:before="240" w:after="0"/>
        <w:ind w:left="432"/>
        <w:rPr>
          <w:rFonts w:ascii="Arial" w:hAnsi="Arial" w:cs="Arial"/>
          <w:color w:val="000000" w:themeColor="text1"/>
          <w:szCs w:val="20"/>
        </w:rPr>
      </w:pPr>
      <w:r w:rsidRPr="00043BB2">
        <w:rPr>
          <w:rFonts w:ascii="Arial" w:hAnsi="Arial" w:cs="Arial"/>
          <w:color w:val="000000" w:themeColor="text1"/>
          <w:szCs w:val="20"/>
        </w:rPr>
        <w:t xml:space="preserve">SB 5723 - </w:t>
      </w:r>
      <w:hyperlink r:id="rId10" w:history="1">
        <w:r w:rsidRPr="00043BB2">
          <w:rPr>
            <w:rStyle w:val="Hyperlink"/>
            <w:rFonts w:ascii="Arial" w:hAnsi="Arial" w:cs="Arial"/>
            <w:szCs w:val="20"/>
          </w:rPr>
          <w:t>https://app.leg.wa.gov/billsummary?BillNumber=5723&amp;Year=2019</w:t>
        </w:r>
      </w:hyperlink>
    </w:p>
    <w:p w14:paraId="7020925D" w14:textId="4F24F8BA" w:rsidR="00043BB2" w:rsidRPr="00043BB2" w:rsidRDefault="00043BB2" w:rsidP="00043BB2">
      <w:pPr>
        <w:spacing w:after="0"/>
        <w:ind w:left="432"/>
        <w:rPr>
          <w:rFonts w:ascii="Arial" w:hAnsi="Arial" w:cs="Arial"/>
          <w:color w:val="000000" w:themeColor="text1"/>
          <w:szCs w:val="20"/>
        </w:rPr>
      </w:pPr>
      <w:r w:rsidRPr="00043BB2">
        <w:rPr>
          <w:rFonts w:ascii="Arial" w:hAnsi="Arial" w:cs="Arial"/>
          <w:color w:val="000000" w:themeColor="text1"/>
          <w:szCs w:val="20"/>
        </w:rPr>
        <w:t xml:space="preserve">HB 1966 - </w:t>
      </w:r>
      <w:hyperlink r:id="rId11" w:history="1">
        <w:r w:rsidRPr="00043BB2">
          <w:rPr>
            <w:rStyle w:val="Hyperlink"/>
            <w:rFonts w:ascii="Arial" w:hAnsi="Arial" w:cs="Arial"/>
            <w:szCs w:val="20"/>
          </w:rPr>
          <w:t>https://app.leg.wa.gov/billsummary?BillNumber=1966&amp;Chamber=House&amp;Year=2019</w:t>
        </w:r>
      </w:hyperlink>
    </w:p>
    <w:p w14:paraId="6B934739" w14:textId="4EA24024" w:rsidR="00043BB2" w:rsidRPr="00043BB2" w:rsidRDefault="00043BB2" w:rsidP="00043BB2">
      <w:pPr>
        <w:spacing w:after="0"/>
        <w:rPr>
          <w:rFonts w:ascii="Arial" w:hAnsi="Arial" w:cs="Arial"/>
          <w:color w:val="000000" w:themeColor="text1"/>
          <w:sz w:val="24"/>
        </w:rPr>
      </w:pPr>
    </w:p>
    <w:p w14:paraId="408B912D" w14:textId="156FCDDF" w:rsidR="00043BB2" w:rsidRPr="00043BB2" w:rsidRDefault="00043BB2" w:rsidP="00043BB2">
      <w:pPr>
        <w:spacing w:before="0" w:after="0" w:line="240" w:lineRule="auto"/>
        <w:rPr>
          <w:rFonts w:ascii="Arial" w:hAnsi="Arial" w:cs="Arial"/>
          <w:i/>
          <w:color w:val="000000" w:themeColor="text1"/>
          <w:sz w:val="24"/>
          <w:shd w:val="clear" w:color="auto" w:fill="FFFFFF"/>
        </w:rPr>
      </w:pPr>
      <w:r w:rsidRPr="00043BB2">
        <w:rPr>
          <w:rFonts w:ascii="Arial" w:hAnsi="Arial" w:cs="Arial"/>
          <w:i/>
          <w:color w:val="000000" w:themeColor="text1"/>
          <w:sz w:val="24"/>
        </w:rPr>
        <w:t>(2/19 Update – The ATSAC bill was presented to both the Senate and House Transportation Committees on Monday, 2/18. There was a very positive reception by both committees. People testifying for the bill were: Shelly Baldwin and Pam Pannkuk, WTSC; Josh Diekman, City of Tacoma; Julia Reitan, Feet First; Alex Alston, WA Bikes; and, Vic Coleman,</w:t>
      </w:r>
      <w:r w:rsidRPr="00043BB2">
        <w:rPr>
          <w:rFonts w:ascii="Times New Roman" w:hAnsi="Times New Roman"/>
          <w:i/>
          <w:sz w:val="24"/>
        </w:rPr>
        <w:t xml:space="preserve"> </w:t>
      </w:r>
      <w:r w:rsidRPr="00043BB2">
        <w:rPr>
          <w:rFonts w:ascii="Arial" w:hAnsi="Arial" w:cs="Arial"/>
          <w:i/>
          <w:color w:val="000000" w:themeColor="text1"/>
          <w:sz w:val="24"/>
          <w:shd w:val="clear" w:color="auto" w:fill="FFFFFF"/>
        </w:rPr>
        <w:t xml:space="preserve">Childhood Obesity Prevention Coalition. </w:t>
      </w:r>
      <w:r w:rsidR="00672770">
        <w:rPr>
          <w:rFonts w:ascii="Arial" w:hAnsi="Arial" w:cs="Arial"/>
          <w:i/>
          <w:color w:val="000000" w:themeColor="text1"/>
          <w:sz w:val="24"/>
          <w:shd w:val="clear" w:color="auto" w:fill="FFFFFF"/>
        </w:rPr>
        <w:t xml:space="preserve">David Jones provided written testimony. </w:t>
      </w:r>
      <w:r w:rsidRPr="00043BB2">
        <w:rPr>
          <w:rFonts w:ascii="Arial" w:hAnsi="Arial" w:cs="Arial"/>
          <w:i/>
          <w:color w:val="000000" w:themeColor="text1"/>
          <w:sz w:val="24"/>
          <w:shd w:val="clear" w:color="auto" w:fill="FFFFFF"/>
        </w:rPr>
        <w:t>The bill is scheduled for a vote by the committee tomorrow.</w:t>
      </w:r>
    </w:p>
    <w:p w14:paraId="7CE2C201" w14:textId="29DFA49A" w:rsidR="00043BB2" w:rsidRPr="00043BB2" w:rsidRDefault="00043BB2" w:rsidP="00043BB2">
      <w:pPr>
        <w:spacing w:before="0" w:after="0" w:line="240" w:lineRule="auto"/>
        <w:rPr>
          <w:rFonts w:ascii="Arial" w:hAnsi="Arial" w:cs="Arial"/>
          <w:i/>
          <w:color w:val="000000" w:themeColor="text1"/>
          <w:sz w:val="24"/>
          <w:shd w:val="clear" w:color="auto" w:fill="FFFFFF"/>
        </w:rPr>
      </w:pPr>
    </w:p>
    <w:p w14:paraId="03BA823D" w14:textId="50E1CD64" w:rsidR="00043BB2" w:rsidRPr="00043BB2" w:rsidRDefault="00043BB2" w:rsidP="00043BB2">
      <w:pPr>
        <w:spacing w:before="0" w:after="0" w:line="240" w:lineRule="auto"/>
        <w:rPr>
          <w:rFonts w:ascii="Arial" w:hAnsi="Arial" w:cs="Arial"/>
          <w:i/>
          <w:color w:val="660099"/>
          <w:sz w:val="24"/>
          <w:u w:val="single"/>
          <w:shd w:val="clear" w:color="auto" w:fill="FFFFFF"/>
        </w:rPr>
      </w:pPr>
      <w:r w:rsidRPr="00043BB2">
        <w:rPr>
          <w:rFonts w:ascii="Arial" w:hAnsi="Arial" w:cs="Arial"/>
          <w:i/>
          <w:color w:val="000000" w:themeColor="text1"/>
          <w:sz w:val="24"/>
          <w:shd w:val="clear" w:color="auto" w:fill="FFFFFF"/>
        </w:rPr>
        <w:t xml:space="preserve">The Vulnerable user bill also was presented in the Senate on 2/18 and received a largely favorable reaction. Testifying for the bill were: </w:t>
      </w:r>
      <w:r w:rsidRPr="00043BB2">
        <w:rPr>
          <w:rFonts w:ascii="Arial" w:hAnsi="Arial" w:cs="Arial"/>
          <w:i/>
          <w:color w:val="000000" w:themeColor="text1"/>
          <w:sz w:val="24"/>
        </w:rPr>
        <w:t xml:space="preserve">Shelly Baldwin, WTSC; </w:t>
      </w:r>
      <w:r w:rsidRPr="00043BB2">
        <w:rPr>
          <w:rFonts w:ascii="Arial" w:hAnsi="Arial" w:cs="Arial"/>
          <w:i/>
          <w:color w:val="000000" w:themeColor="text1"/>
          <w:sz w:val="24"/>
        </w:rPr>
        <w:t xml:space="preserve">Jessica Gould, Olympia Resident; </w:t>
      </w:r>
      <w:r w:rsidRPr="00043BB2">
        <w:rPr>
          <w:rFonts w:ascii="Arial" w:hAnsi="Arial" w:cs="Arial"/>
          <w:i/>
          <w:color w:val="000000" w:themeColor="text1"/>
          <w:sz w:val="24"/>
        </w:rPr>
        <w:t xml:space="preserve">Julia Reitan, Feet First; </w:t>
      </w:r>
      <w:r w:rsidR="00CD15A6">
        <w:rPr>
          <w:rFonts w:ascii="Arial" w:hAnsi="Arial" w:cs="Arial"/>
          <w:i/>
          <w:color w:val="000000" w:themeColor="text1"/>
          <w:sz w:val="24"/>
        </w:rPr>
        <w:t xml:space="preserve">Charlotte Claybrooke, Washington </w:t>
      </w:r>
      <w:r w:rsidR="00CD15A6">
        <w:rPr>
          <w:rFonts w:ascii="Arial" w:hAnsi="Arial" w:cs="Arial"/>
          <w:i/>
          <w:color w:val="000000" w:themeColor="text1"/>
          <w:sz w:val="24"/>
        </w:rPr>
        <w:lastRenderedPageBreak/>
        <w:t xml:space="preserve">State Department of Transportation; </w:t>
      </w:r>
      <w:r w:rsidRPr="00043BB2">
        <w:rPr>
          <w:rFonts w:ascii="Arial" w:hAnsi="Arial" w:cs="Arial"/>
          <w:i/>
          <w:color w:val="000000" w:themeColor="text1"/>
          <w:sz w:val="24"/>
        </w:rPr>
        <w:t>Alex Alston, WA Bikes; and, Vic Coleman,</w:t>
      </w:r>
      <w:r w:rsidRPr="00043BB2">
        <w:rPr>
          <w:rFonts w:ascii="Times New Roman" w:hAnsi="Times New Roman"/>
          <w:i/>
          <w:sz w:val="24"/>
        </w:rPr>
        <w:t xml:space="preserve"> </w:t>
      </w:r>
      <w:r w:rsidRPr="00043BB2">
        <w:rPr>
          <w:rFonts w:ascii="Arial" w:hAnsi="Arial" w:cs="Arial"/>
          <w:i/>
          <w:color w:val="000000" w:themeColor="text1"/>
          <w:sz w:val="24"/>
          <w:shd w:val="clear" w:color="auto" w:fill="FFFFFF"/>
        </w:rPr>
        <w:t>Childhood Obesity Prevention Coalition.</w:t>
      </w:r>
      <w:r w:rsidRPr="00043BB2">
        <w:rPr>
          <w:rFonts w:ascii="Arial" w:hAnsi="Arial" w:cs="Arial"/>
          <w:i/>
          <w:color w:val="000000" w:themeColor="text1"/>
          <w:sz w:val="24"/>
          <w:shd w:val="clear" w:color="auto" w:fill="FFFFFF"/>
        </w:rPr>
        <w:t>)</w:t>
      </w:r>
    </w:p>
    <w:p w14:paraId="2606C6D5" w14:textId="2D510CEB" w:rsidR="000275BE" w:rsidRPr="00CD525A" w:rsidRDefault="00DC139D" w:rsidP="00AC08F5">
      <w:pPr>
        <w:pStyle w:val="ListParagraph"/>
        <w:numPr>
          <w:ilvl w:val="0"/>
          <w:numId w:val="21"/>
        </w:numPr>
        <w:spacing w:before="240"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CD525A">
        <w:rPr>
          <w:rFonts w:ascii="Arial" w:hAnsi="Arial" w:cs="Arial"/>
          <w:b/>
          <w:color w:val="000000" w:themeColor="text1"/>
          <w:sz w:val="24"/>
          <w:szCs w:val="24"/>
        </w:rPr>
        <w:t>2018 Annual Report</w:t>
      </w:r>
    </w:p>
    <w:p w14:paraId="4A69C41C" w14:textId="77777777" w:rsidR="009B36D3" w:rsidRPr="00CD525A" w:rsidRDefault="00957B05" w:rsidP="00AC08F5">
      <w:pPr>
        <w:spacing w:before="240" w:after="0"/>
        <w:rPr>
          <w:rFonts w:ascii="Arial" w:hAnsi="Arial" w:cs="Arial"/>
          <w:color w:val="000000" w:themeColor="text1"/>
          <w:sz w:val="24"/>
        </w:rPr>
      </w:pPr>
      <w:r w:rsidRPr="00CD525A">
        <w:rPr>
          <w:rFonts w:ascii="Arial" w:hAnsi="Arial" w:cs="Arial"/>
          <w:sz w:val="24"/>
        </w:rPr>
        <w:t>Participants reviewed the 2018 annual report and decided that they would like to spend their time between now and June taking a deeper dive into issues</w:t>
      </w:r>
      <w:r w:rsidR="009B36D3" w:rsidRPr="00CD525A">
        <w:rPr>
          <w:rFonts w:ascii="Arial" w:hAnsi="Arial" w:cs="Arial"/>
          <w:sz w:val="24"/>
        </w:rPr>
        <w:t xml:space="preserve">. Some ideas for choosing issues: </w:t>
      </w:r>
    </w:p>
    <w:p w14:paraId="28E74572" w14:textId="77777777" w:rsidR="009B36D3" w:rsidRPr="00CD525A" w:rsidRDefault="009B36D3" w:rsidP="00AC08F5">
      <w:pPr>
        <w:pStyle w:val="ListParagraph"/>
        <w:numPr>
          <w:ilvl w:val="0"/>
          <w:numId w:val="23"/>
        </w:numPr>
        <w:spacing w:before="240" w:after="0"/>
        <w:rPr>
          <w:rFonts w:ascii="Arial" w:hAnsi="Arial" w:cs="Arial"/>
          <w:color w:val="000000" w:themeColor="text1"/>
          <w:sz w:val="24"/>
          <w:szCs w:val="24"/>
        </w:rPr>
      </w:pPr>
      <w:r w:rsidRPr="00CD525A">
        <w:rPr>
          <w:rFonts w:ascii="Arial" w:hAnsi="Arial" w:cs="Arial"/>
          <w:color w:val="000000" w:themeColor="text1"/>
          <w:sz w:val="24"/>
          <w:szCs w:val="24"/>
        </w:rPr>
        <w:t xml:space="preserve">High </w:t>
      </w:r>
      <w:r w:rsidR="00957B05" w:rsidRPr="00CD525A">
        <w:rPr>
          <w:rFonts w:ascii="Arial" w:hAnsi="Arial" w:cs="Arial"/>
          <w:color w:val="000000" w:themeColor="text1"/>
          <w:sz w:val="24"/>
          <w:szCs w:val="24"/>
        </w:rPr>
        <w:t>priority</w:t>
      </w:r>
    </w:p>
    <w:p w14:paraId="15B63638" w14:textId="77777777" w:rsidR="009B36D3" w:rsidRPr="00CD525A" w:rsidRDefault="009B36D3" w:rsidP="00C55FF3">
      <w:pPr>
        <w:pStyle w:val="ListParagraph"/>
        <w:numPr>
          <w:ilvl w:val="0"/>
          <w:numId w:val="23"/>
        </w:numPr>
        <w:spacing w:before="120"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D525A">
        <w:rPr>
          <w:rFonts w:ascii="Arial" w:hAnsi="Arial" w:cs="Arial"/>
          <w:color w:val="000000" w:themeColor="text1"/>
          <w:sz w:val="24"/>
          <w:szCs w:val="24"/>
        </w:rPr>
        <w:t>S</w:t>
      </w:r>
      <w:r w:rsidR="00957B05" w:rsidRPr="00CD525A">
        <w:rPr>
          <w:rFonts w:ascii="Arial" w:hAnsi="Arial" w:cs="Arial"/>
          <w:color w:val="000000" w:themeColor="text1"/>
          <w:sz w:val="24"/>
          <w:szCs w:val="24"/>
        </w:rPr>
        <w:t xml:space="preserve">upported by data </w:t>
      </w:r>
    </w:p>
    <w:p w14:paraId="74574BDE" w14:textId="77777777" w:rsidR="009B36D3" w:rsidRPr="00CD525A" w:rsidRDefault="009B36D3" w:rsidP="00C55FF3">
      <w:pPr>
        <w:pStyle w:val="ListParagraph"/>
        <w:numPr>
          <w:ilvl w:val="0"/>
          <w:numId w:val="23"/>
        </w:numPr>
        <w:spacing w:before="120"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D525A">
        <w:rPr>
          <w:rFonts w:ascii="Arial" w:hAnsi="Arial" w:cs="Arial"/>
          <w:color w:val="000000" w:themeColor="text1"/>
          <w:sz w:val="24"/>
          <w:szCs w:val="24"/>
        </w:rPr>
        <w:t>A</w:t>
      </w:r>
      <w:r w:rsidR="00957B05" w:rsidRPr="00CD525A">
        <w:rPr>
          <w:rFonts w:ascii="Arial" w:hAnsi="Arial" w:cs="Arial"/>
          <w:color w:val="000000" w:themeColor="text1"/>
          <w:sz w:val="24"/>
          <w:szCs w:val="24"/>
        </w:rPr>
        <w:t>ctionable</w:t>
      </w:r>
      <w:r w:rsidRPr="00CD52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57B05" w:rsidRPr="00CD525A">
        <w:rPr>
          <w:rFonts w:ascii="Arial" w:hAnsi="Arial" w:cs="Arial"/>
          <w:color w:val="000000" w:themeColor="text1"/>
          <w:sz w:val="24"/>
          <w:szCs w:val="24"/>
        </w:rPr>
        <w:t xml:space="preserve">and lend themselves to citizen </w:t>
      </w:r>
      <w:r w:rsidRPr="00CD525A">
        <w:rPr>
          <w:rFonts w:ascii="Arial" w:hAnsi="Arial" w:cs="Arial"/>
          <w:color w:val="000000" w:themeColor="text1"/>
          <w:sz w:val="24"/>
          <w:szCs w:val="24"/>
        </w:rPr>
        <w:t>action</w:t>
      </w:r>
    </w:p>
    <w:p w14:paraId="28F8046B" w14:textId="473F3276" w:rsidR="007F5B3B" w:rsidRPr="00CD525A" w:rsidRDefault="009B36D3" w:rsidP="00C55FF3">
      <w:pPr>
        <w:pStyle w:val="ListParagraph"/>
        <w:numPr>
          <w:ilvl w:val="0"/>
          <w:numId w:val="23"/>
        </w:numPr>
        <w:spacing w:before="120"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D525A">
        <w:rPr>
          <w:rFonts w:ascii="Arial" w:hAnsi="Arial" w:cs="Arial"/>
          <w:color w:val="000000" w:themeColor="text1"/>
          <w:sz w:val="24"/>
          <w:szCs w:val="24"/>
        </w:rPr>
        <w:t xml:space="preserve">Take advantage of revenue conversations occurring now in the Legislature </w:t>
      </w:r>
    </w:p>
    <w:p w14:paraId="7BFDD747" w14:textId="49909F2D" w:rsidR="00A02B57" w:rsidRPr="00CD525A" w:rsidRDefault="00A02B57" w:rsidP="00C55FF3">
      <w:pPr>
        <w:spacing w:before="240" w:after="0"/>
        <w:rPr>
          <w:rFonts w:ascii="Arial" w:hAnsi="Arial" w:cs="Arial"/>
          <w:b/>
          <w:sz w:val="24"/>
        </w:rPr>
      </w:pPr>
      <w:r w:rsidRPr="00CD525A">
        <w:rPr>
          <w:rFonts w:ascii="Arial" w:hAnsi="Arial" w:cs="Arial"/>
          <w:b/>
          <w:sz w:val="24"/>
        </w:rPr>
        <w:t>General Comments</w:t>
      </w:r>
      <w:r w:rsidR="009B36D3" w:rsidRPr="00CD525A">
        <w:rPr>
          <w:rFonts w:ascii="Arial" w:hAnsi="Arial" w:cs="Arial"/>
          <w:b/>
          <w:sz w:val="24"/>
        </w:rPr>
        <w:t xml:space="preserve"> on the report</w:t>
      </w:r>
      <w:r w:rsidRPr="00CD525A">
        <w:rPr>
          <w:rFonts w:ascii="Arial" w:hAnsi="Arial" w:cs="Arial"/>
          <w:b/>
          <w:sz w:val="24"/>
        </w:rPr>
        <w:t>:</w:t>
      </w:r>
    </w:p>
    <w:p w14:paraId="5438BC86" w14:textId="6465F82E" w:rsidR="00A02B57" w:rsidRPr="00CD525A" w:rsidRDefault="00A02B57" w:rsidP="00C55FF3">
      <w:pPr>
        <w:pStyle w:val="ListParagraph"/>
        <w:numPr>
          <w:ilvl w:val="0"/>
          <w:numId w:val="23"/>
        </w:numPr>
        <w:spacing w:before="240" w:after="0"/>
        <w:rPr>
          <w:rFonts w:ascii="Arial" w:hAnsi="Arial" w:cs="Arial"/>
          <w:color w:val="000000" w:themeColor="text1"/>
          <w:sz w:val="24"/>
          <w:szCs w:val="24"/>
        </w:rPr>
      </w:pPr>
      <w:r w:rsidRPr="00CD525A">
        <w:rPr>
          <w:rFonts w:ascii="Arial" w:hAnsi="Arial" w:cs="Arial"/>
          <w:color w:val="000000" w:themeColor="text1"/>
          <w:sz w:val="24"/>
          <w:szCs w:val="24"/>
        </w:rPr>
        <w:t xml:space="preserve">Participants were pleased with the look and communication value of the report. General feeling is that it does a good job of </w:t>
      </w:r>
      <w:r w:rsidR="009B36D3" w:rsidRPr="00CD525A">
        <w:rPr>
          <w:rFonts w:ascii="Arial" w:hAnsi="Arial" w:cs="Arial"/>
          <w:color w:val="000000" w:themeColor="text1"/>
          <w:sz w:val="24"/>
          <w:szCs w:val="24"/>
        </w:rPr>
        <w:t xml:space="preserve">synthesizing and </w:t>
      </w:r>
      <w:r w:rsidRPr="00CD525A">
        <w:rPr>
          <w:rFonts w:ascii="Arial" w:hAnsi="Arial" w:cs="Arial"/>
          <w:color w:val="000000" w:themeColor="text1"/>
          <w:sz w:val="24"/>
          <w:szCs w:val="24"/>
        </w:rPr>
        <w:t xml:space="preserve">capturing the work of the Council. </w:t>
      </w:r>
    </w:p>
    <w:p w14:paraId="7B511FFB" w14:textId="36EED820" w:rsidR="00A02B57" w:rsidRPr="00CD525A" w:rsidRDefault="00A02B57" w:rsidP="00C55FF3">
      <w:pPr>
        <w:pStyle w:val="ListParagraph"/>
        <w:numPr>
          <w:ilvl w:val="0"/>
          <w:numId w:val="23"/>
        </w:numPr>
        <w:spacing w:before="120"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D525A">
        <w:rPr>
          <w:rFonts w:ascii="Arial" w:hAnsi="Arial" w:cs="Arial"/>
          <w:color w:val="000000" w:themeColor="text1"/>
          <w:sz w:val="24"/>
          <w:szCs w:val="24"/>
        </w:rPr>
        <w:t>Good job driving home key points. It will help “get the word out.”</w:t>
      </w:r>
    </w:p>
    <w:p w14:paraId="4BAB0AFB" w14:textId="03A10114" w:rsidR="00A02B57" w:rsidRPr="00CD525A" w:rsidRDefault="00A02B57" w:rsidP="00C55FF3">
      <w:pPr>
        <w:pStyle w:val="ListParagraph"/>
        <w:numPr>
          <w:ilvl w:val="0"/>
          <w:numId w:val="23"/>
        </w:numPr>
        <w:spacing w:before="120"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D525A">
        <w:rPr>
          <w:rFonts w:ascii="Arial" w:hAnsi="Arial" w:cs="Arial"/>
          <w:color w:val="000000" w:themeColor="text1"/>
          <w:sz w:val="24"/>
          <w:szCs w:val="24"/>
        </w:rPr>
        <w:t>Use of text boxes highlights key points and makes them more memorable.</w:t>
      </w:r>
    </w:p>
    <w:p w14:paraId="2ABDB31D" w14:textId="3CC6A977" w:rsidR="00A02B57" w:rsidRPr="00CD525A" w:rsidRDefault="00C01476" w:rsidP="00CD525A">
      <w:pPr>
        <w:spacing w:before="240" w:after="0"/>
        <w:rPr>
          <w:rFonts w:ascii="Arial" w:hAnsi="Arial" w:cs="Arial"/>
          <w:b/>
          <w:sz w:val="24"/>
        </w:rPr>
      </w:pPr>
      <w:r w:rsidRPr="00CD525A">
        <w:rPr>
          <w:rFonts w:ascii="Arial" w:hAnsi="Arial" w:cs="Arial"/>
          <w:b/>
          <w:sz w:val="24"/>
        </w:rPr>
        <w:t>Questions</w:t>
      </w:r>
      <w:r w:rsidR="00957B05" w:rsidRPr="00CD525A">
        <w:rPr>
          <w:rFonts w:ascii="Arial" w:hAnsi="Arial" w:cs="Arial"/>
          <w:b/>
          <w:sz w:val="24"/>
        </w:rPr>
        <w:t>/Suggestions</w:t>
      </w:r>
      <w:r w:rsidRPr="00CD525A">
        <w:rPr>
          <w:rFonts w:ascii="Arial" w:hAnsi="Arial" w:cs="Arial"/>
          <w:b/>
          <w:sz w:val="24"/>
        </w:rPr>
        <w:t>:</w:t>
      </w:r>
    </w:p>
    <w:p w14:paraId="1ECA398B" w14:textId="34F095F2" w:rsidR="005A7D2B" w:rsidRPr="00CD525A" w:rsidRDefault="00C01476" w:rsidP="00CD525A">
      <w:pPr>
        <w:pStyle w:val="ListParagraph"/>
        <w:numPr>
          <w:ilvl w:val="0"/>
          <w:numId w:val="30"/>
        </w:numPr>
        <w:spacing w:before="240"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D525A">
        <w:rPr>
          <w:rFonts w:ascii="Arial" w:hAnsi="Arial" w:cs="Arial"/>
          <w:color w:val="000000" w:themeColor="text1"/>
          <w:sz w:val="24"/>
          <w:szCs w:val="24"/>
        </w:rPr>
        <w:t xml:space="preserve">How will this work when the two Councils are combined? Will it have the same impact when the two subjects are folded into one report? </w:t>
      </w:r>
      <w:r w:rsidR="00F12ADA" w:rsidRPr="00CD525A">
        <w:rPr>
          <w:rFonts w:ascii="Arial" w:hAnsi="Arial" w:cs="Arial"/>
          <w:color w:val="000000" w:themeColor="text1"/>
          <w:sz w:val="24"/>
          <w:szCs w:val="24"/>
        </w:rPr>
        <w:t xml:space="preserve">The end product </w:t>
      </w:r>
      <w:r w:rsidR="008C7E8C">
        <w:rPr>
          <w:rFonts w:ascii="Arial" w:hAnsi="Arial" w:cs="Arial"/>
          <w:color w:val="000000" w:themeColor="text1"/>
          <w:sz w:val="24"/>
          <w:szCs w:val="24"/>
        </w:rPr>
        <w:t xml:space="preserve">is </w:t>
      </w:r>
      <w:r w:rsidR="00F12ADA" w:rsidRPr="00CD525A">
        <w:rPr>
          <w:rFonts w:ascii="Arial" w:hAnsi="Arial" w:cs="Arial"/>
          <w:color w:val="000000" w:themeColor="text1"/>
          <w:sz w:val="24"/>
          <w:szCs w:val="24"/>
        </w:rPr>
        <w:t>great</w:t>
      </w:r>
      <w:r w:rsidR="008C7E8C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r w:rsidR="00F12ADA" w:rsidRPr="00CD525A">
        <w:rPr>
          <w:rFonts w:ascii="Arial" w:hAnsi="Arial" w:cs="Arial"/>
          <w:color w:val="000000" w:themeColor="text1"/>
          <w:sz w:val="24"/>
          <w:szCs w:val="24"/>
        </w:rPr>
        <w:t xml:space="preserve">there is a lot of depth there. How will you continue resourcing that this year? When we combine with bicyclist safety council, will we need breakouts? How will we maintain if we </w:t>
      </w:r>
      <w:r w:rsidR="008C7E8C" w:rsidRPr="00CD525A">
        <w:rPr>
          <w:rFonts w:ascii="Arial" w:hAnsi="Arial" w:cs="Arial"/>
          <w:color w:val="000000" w:themeColor="text1"/>
          <w:sz w:val="24"/>
          <w:szCs w:val="24"/>
        </w:rPr>
        <w:t>do not</w:t>
      </w:r>
      <w:r w:rsidR="00F12ADA" w:rsidRPr="00CD525A">
        <w:rPr>
          <w:rFonts w:ascii="Arial" w:hAnsi="Arial" w:cs="Arial"/>
          <w:color w:val="000000" w:themeColor="text1"/>
          <w:sz w:val="24"/>
          <w:szCs w:val="24"/>
        </w:rPr>
        <w:t xml:space="preserve"> pare down our focus? How will we support the depth and breadth?</w:t>
      </w:r>
    </w:p>
    <w:p w14:paraId="5A8CA14C" w14:textId="14545EC1" w:rsidR="00A765FD" w:rsidRPr="00CD525A" w:rsidRDefault="00C55FF3" w:rsidP="00AC08F5">
      <w:pPr>
        <w:pStyle w:val="ListParagraph"/>
        <w:numPr>
          <w:ilvl w:val="0"/>
          <w:numId w:val="28"/>
        </w:numPr>
        <w:spacing w:before="120"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D52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765FD" w:rsidRPr="00CD525A">
        <w:rPr>
          <w:rFonts w:ascii="Arial" w:hAnsi="Arial" w:cs="Arial"/>
          <w:color w:val="000000" w:themeColor="text1"/>
          <w:sz w:val="24"/>
          <w:szCs w:val="24"/>
        </w:rPr>
        <w:t xml:space="preserve">“Active Transportation Trips” chart on page 8 </w:t>
      </w:r>
      <w:r w:rsidR="008C7E8C" w:rsidRPr="00CD525A">
        <w:rPr>
          <w:rFonts w:ascii="Arial" w:hAnsi="Arial" w:cs="Arial"/>
          <w:color w:val="000000" w:themeColor="text1"/>
          <w:sz w:val="24"/>
          <w:szCs w:val="24"/>
        </w:rPr>
        <w:t>does not</w:t>
      </w:r>
      <w:r w:rsidR="00A765FD" w:rsidRPr="00CD525A">
        <w:rPr>
          <w:rFonts w:ascii="Arial" w:hAnsi="Arial" w:cs="Arial"/>
          <w:color w:val="000000" w:themeColor="text1"/>
          <w:sz w:val="24"/>
          <w:szCs w:val="24"/>
        </w:rPr>
        <w:t xml:space="preserve"> seem accurate</w:t>
      </w:r>
      <w:r w:rsidR="009B36D3" w:rsidRPr="00CD525A">
        <w:rPr>
          <w:rFonts w:ascii="Arial" w:hAnsi="Arial" w:cs="Arial"/>
          <w:color w:val="000000" w:themeColor="text1"/>
          <w:sz w:val="24"/>
          <w:szCs w:val="24"/>
        </w:rPr>
        <w:t>;</w:t>
      </w:r>
      <w:r w:rsidR="00A765FD" w:rsidRPr="00CD525A">
        <w:rPr>
          <w:rFonts w:ascii="Arial" w:hAnsi="Arial" w:cs="Arial"/>
          <w:color w:val="000000" w:themeColor="text1"/>
          <w:sz w:val="24"/>
          <w:szCs w:val="24"/>
        </w:rPr>
        <w:t xml:space="preserve"> seems like it under-reports walking. Why are we talk</w:t>
      </w:r>
      <w:r w:rsidR="00957B05" w:rsidRPr="00CD525A">
        <w:rPr>
          <w:rFonts w:ascii="Arial" w:hAnsi="Arial" w:cs="Arial"/>
          <w:color w:val="000000" w:themeColor="text1"/>
          <w:sz w:val="24"/>
          <w:szCs w:val="24"/>
        </w:rPr>
        <w:t xml:space="preserve">ing about bikes in this report when we </w:t>
      </w:r>
      <w:r w:rsidR="008C7E8C" w:rsidRPr="00CD525A">
        <w:rPr>
          <w:rFonts w:ascii="Arial" w:hAnsi="Arial" w:cs="Arial"/>
          <w:color w:val="000000" w:themeColor="text1"/>
          <w:sz w:val="24"/>
          <w:szCs w:val="24"/>
        </w:rPr>
        <w:t>do not</w:t>
      </w:r>
      <w:r w:rsidR="00957B05" w:rsidRPr="00CD525A">
        <w:rPr>
          <w:rFonts w:ascii="Arial" w:hAnsi="Arial" w:cs="Arial"/>
          <w:color w:val="000000" w:themeColor="text1"/>
          <w:sz w:val="24"/>
          <w:szCs w:val="24"/>
        </w:rPr>
        <w:t xml:space="preserve"> have good, reliable counts</w:t>
      </w:r>
      <w:r w:rsidR="00A765FD" w:rsidRPr="00CD525A">
        <w:rPr>
          <w:rFonts w:ascii="Arial" w:hAnsi="Arial" w:cs="Arial"/>
          <w:color w:val="000000" w:themeColor="text1"/>
          <w:sz w:val="24"/>
          <w:szCs w:val="24"/>
        </w:rPr>
        <w:t xml:space="preserve">? </w:t>
      </w:r>
      <w:r w:rsidR="00957B05" w:rsidRPr="00CD525A">
        <w:rPr>
          <w:rFonts w:ascii="Arial" w:hAnsi="Arial" w:cs="Arial"/>
          <w:color w:val="000000" w:themeColor="text1"/>
          <w:sz w:val="24"/>
          <w:szCs w:val="24"/>
        </w:rPr>
        <w:t>Next time let’s use better e</w:t>
      </w:r>
      <w:r w:rsidR="00A765FD" w:rsidRPr="00CD525A">
        <w:rPr>
          <w:rFonts w:ascii="Arial" w:hAnsi="Arial" w:cs="Arial"/>
          <w:color w:val="000000" w:themeColor="text1"/>
          <w:sz w:val="24"/>
          <w:szCs w:val="24"/>
        </w:rPr>
        <w:t>xample</w:t>
      </w:r>
      <w:r w:rsidR="00957B05" w:rsidRPr="00CD525A">
        <w:rPr>
          <w:rFonts w:ascii="Arial" w:hAnsi="Arial" w:cs="Arial"/>
          <w:color w:val="000000" w:themeColor="text1"/>
          <w:sz w:val="24"/>
          <w:szCs w:val="24"/>
        </w:rPr>
        <w:t>s, such as</w:t>
      </w:r>
      <w:r w:rsidR="00A765FD" w:rsidRPr="00CD525A">
        <w:rPr>
          <w:rFonts w:ascii="Arial" w:hAnsi="Arial" w:cs="Arial"/>
          <w:color w:val="000000" w:themeColor="text1"/>
          <w:sz w:val="24"/>
          <w:szCs w:val="24"/>
        </w:rPr>
        <w:t xml:space="preserve"> 30,000 transit boardings on Seattle’s Third Avenue every day.</w:t>
      </w:r>
    </w:p>
    <w:p w14:paraId="6014D186" w14:textId="7BAED798" w:rsidR="00A765FD" w:rsidRPr="00CD525A" w:rsidRDefault="008C7E8C" w:rsidP="00AC08F5">
      <w:pPr>
        <w:pStyle w:val="ListParagraph"/>
        <w:numPr>
          <w:ilvl w:val="0"/>
          <w:numId w:val="28"/>
        </w:numPr>
        <w:spacing w:before="120"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D525A">
        <w:rPr>
          <w:rFonts w:ascii="Arial" w:hAnsi="Arial" w:cs="Arial"/>
          <w:color w:val="000000" w:themeColor="text1"/>
          <w:sz w:val="24"/>
          <w:szCs w:val="24"/>
        </w:rPr>
        <w:t>Let us</w:t>
      </w:r>
      <w:r w:rsidR="00A765FD" w:rsidRPr="00CD525A">
        <w:rPr>
          <w:rFonts w:ascii="Arial" w:hAnsi="Arial" w:cs="Arial"/>
          <w:color w:val="000000" w:themeColor="text1"/>
          <w:sz w:val="24"/>
          <w:szCs w:val="24"/>
        </w:rPr>
        <w:t xml:space="preserve"> start talking about “travel by foot.” Everybody walks but some of us are making necessary travel by foot.</w:t>
      </w:r>
    </w:p>
    <w:p w14:paraId="26CAE965" w14:textId="5963596F" w:rsidR="00F12ADA" w:rsidRDefault="00F12ADA" w:rsidP="00AC08F5">
      <w:pPr>
        <w:pStyle w:val="ListParagraph"/>
        <w:numPr>
          <w:ilvl w:val="0"/>
          <w:numId w:val="29"/>
        </w:numPr>
        <w:spacing w:before="120"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D525A">
        <w:rPr>
          <w:rFonts w:ascii="Arial" w:hAnsi="Arial" w:cs="Arial"/>
          <w:color w:val="000000" w:themeColor="text1"/>
          <w:sz w:val="24"/>
          <w:szCs w:val="24"/>
        </w:rPr>
        <w:t>Impaired pedestrian fatalities are up and drunk driving is down. Are we looking at unintended consequences? Are there others that we could anticipate? Now the message needs to be: if you drink, have a plan for getting home.</w:t>
      </w:r>
    </w:p>
    <w:p w14:paraId="536AD462" w14:textId="24361BA6" w:rsidR="00C24D59" w:rsidRDefault="00C24D59" w:rsidP="00C24D59">
      <w:pPr>
        <w:spacing w:before="120" w:after="0"/>
        <w:rPr>
          <w:rFonts w:ascii="Arial" w:hAnsi="Arial" w:cs="Arial"/>
          <w:color w:val="000000" w:themeColor="text1"/>
          <w:sz w:val="24"/>
        </w:rPr>
      </w:pPr>
    </w:p>
    <w:p w14:paraId="4ACF621B" w14:textId="77777777" w:rsidR="00C24D59" w:rsidRPr="00C24D59" w:rsidRDefault="00C24D59" w:rsidP="00C24D59">
      <w:pPr>
        <w:spacing w:before="120" w:after="0"/>
        <w:rPr>
          <w:rFonts w:ascii="Arial" w:hAnsi="Arial" w:cs="Arial"/>
          <w:color w:val="000000" w:themeColor="text1"/>
          <w:sz w:val="24"/>
        </w:rPr>
      </w:pPr>
    </w:p>
    <w:p w14:paraId="655A1042" w14:textId="1C157346" w:rsidR="005A7D2B" w:rsidRPr="00CD525A" w:rsidRDefault="005A7D2B" w:rsidP="00C55FF3">
      <w:pPr>
        <w:spacing w:before="240" w:after="0"/>
        <w:rPr>
          <w:rFonts w:ascii="Arial" w:hAnsi="Arial" w:cs="Arial"/>
          <w:b/>
          <w:color w:val="000000" w:themeColor="text1"/>
          <w:sz w:val="24"/>
        </w:rPr>
      </w:pPr>
      <w:r w:rsidRPr="00CD525A">
        <w:rPr>
          <w:rFonts w:ascii="Arial" w:hAnsi="Arial" w:cs="Arial"/>
          <w:b/>
          <w:color w:val="000000" w:themeColor="text1"/>
          <w:sz w:val="24"/>
        </w:rPr>
        <w:lastRenderedPageBreak/>
        <w:t xml:space="preserve">Things that </w:t>
      </w:r>
      <w:r w:rsidR="00A765FD" w:rsidRPr="00CD525A">
        <w:rPr>
          <w:rFonts w:ascii="Arial" w:hAnsi="Arial" w:cs="Arial"/>
          <w:b/>
          <w:color w:val="000000" w:themeColor="text1"/>
          <w:sz w:val="24"/>
        </w:rPr>
        <w:t>stand</w:t>
      </w:r>
      <w:r w:rsidRPr="00CD525A">
        <w:rPr>
          <w:rFonts w:ascii="Arial" w:hAnsi="Arial" w:cs="Arial"/>
          <w:b/>
          <w:color w:val="000000" w:themeColor="text1"/>
          <w:sz w:val="24"/>
        </w:rPr>
        <w:t xml:space="preserve"> out</w:t>
      </w:r>
      <w:r w:rsidR="00A765FD" w:rsidRPr="00CD525A">
        <w:rPr>
          <w:rFonts w:ascii="Arial" w:hAnsi="Arial" w:cs="Arial"/>
          <w:b/>
          <w:color w:val="000000" w:themeColor="text1"/>
          <w:sz w:val="24"/>
        </w:rPr>
        <w:t>:</w:t>
      </w:r>
    </w:p>
    <w:p w14:paraId="06DC42DD" w14:textId="10348DAB" w:rsidR="004A290B" w:rsidRPr="00CD525A" w:rsidRDefault="00083842" w:rsidP="00C55FF3">
      <w:pPr>
        <w:pStyle w:val="ListParagraph"/>
        <w:numPr>
          <w:ilvl w:val="0"/>
          <w:numId w:val="29"/>
        </w:numPr>
        <w:spacing w:before="240" w:after="0"/>
        <w:rPr>
          <w:rFonts w:ascii="Arial" w:hAnsi="Arial" w:cs="Arial"/>
          <w:color w:val="000000" w:themeColor="text1"/>
          <w:sz w:val="24"/>
          <w:szCs w:val="24"/>
        </w:rPr>
      </w:pPr>
      <w:r w:rsidRPr="00CD525A">
        <w:rPr>
          <w:rFonts w:ascii="Arial" w:hAnsi="Arial" w:cs="Arial"/>
          <w:b/>
          <w:color w:val="000000" w:themeColor="text1"/>
          <w:sz w:val="24"/>
          <w:szCs w:val="24"/>
        </w:rPr>
        <w:t>I</w:t>
      </w:r>
      <w:r w:rsidR="005A7D2B" w:rsidRPr="00CD525A">
        <w:rPr>
          <w:rFonts w:ascii="Arial" w:hAnsi="Arial" w:cs="Arial"/>
          <w:b/>
          <w:color w:val="000000" w:themeColor="text1"/>
          <w:sz w:val="24"/>
          <w:szCs w:val="24"/>
        </w:rPr>
        <w:t>mpairment.</w:t>
      </w:r>
      <w:r w:rsidR="005A7D2B" w:rsidRPr="00CD52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A290B" w:rsidRPr="00CD525A">
        <w:rPr>
          <w:rFonts w:ascii="Arial" w:hAnsi="Arial" w:cs="Arial"/>
          <w:color w:val="000000" w:themeColor="text1"/>
          <w:sz w:val="24"/>
          <w:szCs w:val="24"/>
        </w:rPr>
        <w:t xml:space="preserve">We have got to </w:t>
      </w:r>
      <w:r w:rsidR="00D23700" w:rsidRPr="00CD525A">
        <w:rPr>
          <w:rFonts w:ascii="Arial" w:hAnsi="Arial" w:cs="Arial"/>
          <w:color w:val="000000" w:themeColor="text1"/>
          <w:sz w:val="24"/>
          <w:szCs w:val="24"/>
        </w:rPr>
        <w:t xml:space="preserve">step up to that. </w:t>
      </w:r>
      <w:r w:rsidR="00A765FD" w:rsidRPr="00CD525A">
        <w:rPr>
          <w:rFonts w:ascii="Arial" w:hAnsi="Arial" w:cs="Arial"/>
          <w:color w:val="000000" w:themeColor="text1"/>
          <w:sz w:val="24"/>
          <w:szCs w:val="24"/>
        </w:rPr>
        <w:t xml:space="preserve">Is it a traffic death or an alcohol/drug death? </w:t>
      </w:r>
      <w:r w:rsidR="008C7E8C" w:rsidRPr="00CD525A">
        <w:rPr>
          <w:rFonts w:ascii="Arial" w:hAnsi="Arial" w:cs="Arial"/>
          <w:color w:val="000000" w:themeColor="text1"/>
          <w:sz w:val="24"/>
          <w:szCs w:val="24"/>
        </w:rPr>
        <w:t>It is</w:t>
      </w:r>
      <w:r w:rsidR="00A765FD" w:rsidRPr="00CD525A">
        <w:rPr>
          <w:rFonts w:ascii="Arial" w:hAnsi="Arial" w:cs="Arial"/>
          <w:color w:val="000000" w:themeColor="text1"/>
          <w:sz w:val="24"/>
          <w:szCs w:val="24"/>
        </w:rPr>
        <w:t xml:space="preserve"> both. We </w:t>
      </w:r>
      <w:r w:rsidR="008C7E8C" w:rsidRPr="00CD525A">
        <w:rPr>
          <w:rFonts w:ascii="Arial" w:hAnsi="Arial" w:cs="Arial"/>
          <w:color w:val="000000" w:themeColor="text1"/>
          <w:sz w:val="24"/>
          <w:szCs w:val="24"/>
        </w:rPr>
        <w:t>cannot</w:t>
      </w:r>
      <w:r w:rsidR="00A765FD" w:rsidRPr="00CD525A">
        <w:rPr>
          <w:rFonts w:ascii="Arial" w:hAnsi="Arial" w:cs="Arial"/>
          <w:color w:val="000000" w:themeColor="text1"/>
          <w:sz w:val="24"/>
          <w:szCs w:val="24"/>
        </w:rPr>
        <w:t xml:space="preserve"> duck this. </w:t>
      </w:r>
      <w:r w:rsidR="004A290B" w:rsidRPr="00CD525A">
        <w:rPr>
          <w:rFonts w:ascii="Arial" w:hAnsi="Arial" w:cs="Arial"/>
          <w:color w:val="000000" w:themeColor="text1"/>
          <w:sz w:val="24"/>
          <w:szCs w:val="24"/>
        </w:rPr>
        <w:t>Need to look more closely at the population that is marginalized</w:t>
      </w:r>
      <w:r w:rsidR="00F12ADA" w:rsidRPr="00CD525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2AD1273" w14:textId="189EA196" w:rsidR="005A7D2B" w:rsidRPr="00CD525A" w:rsidRDefault="00083842" w:rsidP="00C55FF3">
      <w:pPr>
        <w:pStyle w:val="ListParagraph"/>
        <w:numPr>
          <w:ilvl w:val="0"/>
          <w:numId w:val="29"/>
        </w:numPr>
        <w:spacing w:before="120"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D525A">
        <w:rPr>
          <w:rFonts w:ascii="Arial" w:hAnsi="Arial" w:cs="Arial"/>
          <w:b/>
          <w:color w:val="000000" w:themeColor="text1"/>
          <w:sz w:val="24"/>
          <w:szCs w:val="24"/>
        </w:rPr>
        <w:t>S</w:t>
      </w:r>
      <w:r w:rsidR="005A7D2B" w:rsidRPr="00CD525A">
        <w:rPr>
          <w:rFonts w:ascii="Arial" w:hAnsi="Arial" w:cs="Arial"/>
          <w:b/>
          <w:color w:val="000000" w:themeColor="text1"/>
          <w:sz w:val="24"/>
          <w:szCs w:val="24"/>
        </w:rPr>
        <w:t>peed</w:t>
      </w:r>
      <w:r w:rsidR="004E5B80" w:rsidRPr="00CD525A">
        <w:rPr>
          <w:rFonts w:ascii="Arial" w:hAnsi="Arial" w:cs="Arial"/>
          <w:b/>
          <w:color w:val="000000" w:themeColor="text1"/>
          <w:sz w:val="24"/>
          <w:szCs w:val="24"/>
        </w:rPr>
        <w:t xml:space="preserve">. </w:t>
      </w:r>
      <w:r w:rsidR="004E5B80" w:rsidRPr="00CD525A">
        <w:rPr>
          <w:rFonts w:ascii="Arial" w:hAnsi="Arial" w:cs="Arial"/>
          <w:color w:val="000000" w:themeColor="text1"/>
          <w:sz w:val="24"/>
          <w:szCs w:val="24"/>
        </w:rPr>
        <w:t>Appreciate the focus on speed and that WSDOT</w:t>
      </w:r>
      <w:r w:rsidR="00957B05" w:rsidRPr="00CD52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E5B80" w:rsidRPr="00CD525A">
        <w:rPr>
          <w:rFonts w:ascii="Arial" w:hAnsi="Arial" w:cs="Arial"/>
          <w:color w:val="000000" w:themeColor="text1"/>
          <w:sz w:val="24"/>
          <w:szCs w:val="24"/>
        </w:rPr>
        <w:t xml:space="preserve">is continuing to look at the use of target speed. </w:t>
      </w:r>
      <w:r w:rsidR="00957B05" w:rsidRPr="00CD525A">
        <w:rPr>
          <w:rFonts w:ascii="Arial" w:hAnsi="Arial" w:cs="Arial"/>
          <w:color w:val="000000" w:themeColor="text1"/>
          <w:sz w:val="24"/>
          <w:szCs w:val="24"/>
        </w:rPr>
        <w:t xml:space="preserve">Speed </w:t>
      </w:r>
      <w:r w:rsidR="005A7D2B" w:rsidRPr="00CD525A">
        <w:rPr>
          <w:rFonts w:ascii="Arial" w:hAnsi="Arial" w:cs="Arial"/>
          <w:color w:val="000000" w:themeColor="text1"/>
          <w:sz w:val="24"/>
          <w:szCs w:val="24"/>
        </w:rPr>
        <w:t>reduction law</w:t>
      </w:r>
      <w:r w:rsidRPr="00CD525A">
        <w:rPr>
          <w:rFonts w:ascii="Arial" w:hAnsi="Arial" w:cs="Arial"/>
          <w:color w:val="000000" w:themeColor="text1"/>
          <w:sz w:val="24"/>
          <w:szCs w:val="24"/>
        </w:rPr>
        <w:t xml:space="preserve"> is getting traction in King County. Six neighborhoods</w:t>
      </w:r>
      <w:r w:rsidR="005A7D2B" w:rsidRPr="00CD525A">
        <w:rPr>
          <w:rFonts w:ascii="Arial" w:hAnsi="Arial" w:cs="Arial"/>
          <w:color w:val="000000" w:themeColor="text1"/>
          <w:sz w:val="24"/>
          <w:szCs w:val="24"/>
        </w:rPr>
        <w:t xml:space="preserve"> have implemented</w:t>
      </w:r>
      <w:r w:rsidRPr="00CD525A">
        <w:rPr>
          <w:rFonts w:ascii="Arial" w:hAnsi="Arial" w:cs="Arial"/>
          <w:color w:val="000000" w:themeColor="text1"/>
          <w:sz w:val="24"/>
          <w:szCs w:val="24"/>
        </w:rPr>
        <w:t xml:space="preserve">, and speed is coming down in </w:t>
      </w:r>
      <w:r w:rsidR="005A7D2B" w:rsidRPr="00CD525A">
        <w:rPr>
          <w:rFonts w:ascii="Arial" w:hAnsi="Arial" w:cs="Arial"/>
          <w:color w:val="000000" w:themeColor="text1"/>
          <w:sz w:val="24"/>
          <w:szCs w:val="24"/>
        </w:rPr>
        <w:t xml:space="preserve">5 of </w:t>
      </w:r>
      <w:r w:rsidR="00957B05" w:rsidRPr="00CD525A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5A7D2B" w:rsidRPr="00CD525A">
        <w:rPr>
          <w:rFonts w:ascii="Arial" w:hAnsi="Arial" w:cs="Arial"/>
          <w:color w:val="000000" w:themeColor="text1"/>
          <w:sz w:val="24"/>
          <w:szCs w:val="24"/>
        </w:rPr>
        <w:t>6 neighborhoods</w:t>
      </w:r>
      <w:r w:rsidRPr="00CD525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6173B9F2" w14:textId="6EE20566" w:rsidR="005A7D2B" w:rsidRPr="00CD525A" w:rsidRDefault="00083842" w:rsidP="00C55FF3">
      <w:pPr>
        <w:pStyle w:val="ListParagraph"/>
        <w:numPr>
          <w:ilvl w:val="0"/>
          <w:numId w:val="29"/>
        </w:numPr>
        <w:spacing w:before="120"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D525A">
        <w:rPr>
          <w:rFonts w:ascii="Arial" w:hAnsi="Arial" w:cs="Arial"/>
          <w:b/>
          <w:color w:val="000000" w:themeColor="text1"/>
          <w:sz w:val="24"/>
          <w:szCs w:val="24"/>
        </w:rPr>
        <w:t>The n</w:t>
      </w:r>
      <w:r w:rsidR="005A7D2B" w:rsidRPr="00CD525A">
        <w:rPr>
          <w:rFonts w:ascii="Arial" w:hAnsi="Arial" w:cs="Arial"/>
          <w:b/>
          <w:color w:val="000000" w:themeColor="text1"/>
          <w:sz w:val="24"/>
          <w:szCs w:val="24"/>
        </w:rPr>
        <w:t xml:space="preserve">eed </w:t>
      </w:r>
      <w:r w:rsidR="00891730" w:rsidRPr="00CD525A">
        <w:rPr>
          <w:rFonts w:ascii="Arial" w:hAnsi="Arial" w:cs="Arial"/>
          <w:b/>
          <w:color w:val="000000" w:themeColor="text1"/>
          <w:sz w:val="24"/>
          <w:szCs w:val="24"/>
        </w:rPr>
        <w:t>for</w:t>
      </w:r>
      <w:r w:rsidR="005A7D2B" w:rsidRPr="00CD525A">
        <w:rPr>
          <w:rFonts w:ascii="Arial" w:hAnsi="Arial" w:cs="Arial"/>
          <w:b/>
          <w:color w:val="000000" w:themeColor="text1"/>
          <w:sz w:val="24"/>
          <w:szCs w:val="24"/>
        </w:rPr>
        <w:t xml:space="preserve"> self-enforcing road design. </w:t>
      </w:r>
      <w:r w:rsidRPr="00CD525A">
        <w:rPr>
          <w:rFonts w:ascii="Arial" w:hAnsi="Arial" w:cs="Arial"/>
          <w:color w:val="000000" w:themeColor="text1"/>
          <w:sz w:val="24"/>
          <w:szCs w:val="24"/>
        </w:rPr>
        <w:t xml:space="preserve">It </w:t>
      </w:r>
      <w:r w:rsidR="008C7E8C" w:rsidRPr="00CD525A">
        <w:rPr>
          <w:rFonts w:ascii="Arial" w:hAnsi="Arial" w:cs="Arial"/>
          <w:color w:val="000000" w:themeColor="text1"/>
          <w:sz w:val="24"/>
          <w:szCs w:val="24"/>
        </w:rPr>
        <w:t>cannot</w:t>
      </w:r>
      <w:r w:rsidRPr="00CD525A">
        <w:rPr>
          <w:rFonts w:ascii="Arial" w:hAnsi="Arial" w:cs="Arial"/>
          <w:color w:val="000000" w:themeColor="text1"/>
          <w:sz w:val="24"/>
          <w:szCs w:val="24"/>
        </w:rPr>
        <w:t xml:space="preserve"> just be a </w:t>
      </w:r>
      <w:bookmarkStart w:id="0" w:name="_GoBack"/>
      <w:bookmarkEnd w:id="0"/>
      <w:r w:rsidRPr="00CD525A">
        <w:rPr>
          <w:rFonts w:ascii="Arial" w:hAnsi="Arial" w:cs="Arial"/>
          <w:color w:val="000000" w:themeColor="text1"/>
          <w:sz w:val="24"/>
          <w:szCs w:val="24"/>
        </w:rPr>
        <w:t xml:space="preserve">sign, and we </w:t>
      </w:r>
      <w:r w:rsidR="008C7E8C" w:rsidRPr="00CD525A">
        <w:rPr>
          <w:rFonts w:ascii="Arial" w:hAnsi="Arial" w:cs="Arial"/>
          <w:color w:val="000000" w:themeColor="text1"/>
          <w:sz w:val="24"/>
          <w:szCs w:val="24"/>
        </w:rPr>
        <w:t>cannot</w:t>
      </w:r>
      <w:r w:rsidR="005A7D2B" w:rsidRPr="00CD52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D525A">
        <w:rPr>
          <w:rFonts w:ascii="Arial" w:hAnsi="Arial" w:cs="Arial"/>
          <w:color w:val="000000" w:themeColor="text1"/>
          <w:sz w:val="24"/>
          <w:szCs w:val="24"/>
        </w:rPr>
        <w:t>write</w:t>
      </w:r>
      <w:r w:rsidR="005A7D2B" w:rsidRPr="00CD525A">
        <w:rPr>
          <w:rFonts w:ascii="Arial" w:hAnsi="Arial" w:cs="Arial"/>
          <w:color w:val="000000" w:themeColor="text1"/>
          <w:sz w:val="24"/>
          <w:szCs w:val="24"/>
        </w:rPr>
        <w:t xml:space="preserve"> en</w:t>
      </w:r>
      <w:r w:rsidRPr="00CD525A">
        <w:rPr>
          <w:rFonts w:ascii="Arial" w:hAnsi="Arial" w:cs="Arial"/>
          <w:color w:val="000000" w:themeColor="text1"/>
          <w:sz w:val="24"/>
          <w:szCs w:val="24"/>
        </w:rPr>
        <w:t>o</w:t>
      </w:r>
      <w:r w:rsidR="005A7D2B" w:rsidRPr="00CD525A">
        <w:rPr>
          <w:rFonts w:ascii="Arial" w:hAnsi="Arial" w:cs="Arial"/>
          <w:color w:val="000000" w:themeColor="text1"/>
          <w:sz w:val="24"/>
          <w:szCs w:val="24"/>
        </w:rPr>
        <w:t xml:space="preserve">ugh tickets to get </w:t>
      </w:r>
      <w:r w:rsidR="00957B05" w:rsidRPr="00CD525A">
        <w:rPr>
          <w:rFonts w:ascii="Arial" w:hAnsi="Arial" w:cs="Arial"/>
          <w:color w:val="000000" w:themeColor="text1"/>
          <w:sz w:val="24"/>
          <w:szCs w:val="24"/>
        </w:rPr>
        <w:t>people to slow</w:t>
      </w:r>
      <w:r w:rsidR="005A7D2B" w:rsidRPr="00CD525A">
        <w:rPr>
          <w:rFonts w:ascii="Arial" w:hAnsi="Arial" w:cs="Arial"/>
          <w:color w:val="000000" w:themeColor="text1"/>
          <w:sz w:val="24"/>
          <w:szCs w:val="24"/>
        </w:rPr>
        <w:t xml:space="preserve"> down. </w:t>
      </w:r>
    </w:p>
    <w:p w14:paraId="6E134259" w14:textId="79BE9A35" w:rsidR="005A7D2B" w:rsidRPr="00CD525A" w:rsidRDefault="00D23700" w:rsidP="00C55FF3">
      <w:pPr>
        <w:pStyle w:val="ListParagraph"/>
        <w:numPr>
          <w:ilvl w:val="0"/>
          <w:numId w:val="29"/>
        </w:numPr>
        <w:spacing w:before="120"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D525A">
        <w:rPr>
          <w:rFonts w:ascii="Arial" w:hAnsi="Arial" w:cs="Arial"/>
          <w:b/>
          <w:color w:val="000000" w:themeColor="text1"/>
          <w:sz w:val="24"/>
          <w:szCs w:val="24"/>
        </w:rPr>
        <w:t>Hit</w:t>
      </w:r>
      <w:r w:rsidR="005A7D2B" w:rsidRPr="00CD525A">
        <w:rPr>
          <w:rFonts w:ascii="Arial" w:hAnsi="Arial" w:cs="Arial"/>
          <w:b/>
          <w:color w:val="000000" w:themeColor="text1"/>
          <w:sz w:val="24"/>
          <w:szCs w:val="24"/>
        </w:rPr>
        <w:t xml:space="preserve"> and run drivers</w:t>
      </w:r>
      <w:r w:rsidR="005A7D2B" w:rsidRPr="00CD525A">
        <w:rPr>
          <w:rFonts w:ascii="Arial" w:hAnsi="Arial" w:cs="Arial"/>
          <w:color w:val="000000" w:themeColor="text1"/>
          <w:sz w:val="24"/>
          <w:szCs w:val="24"/>
        </w:rPr>
        <w:t xml:space="preserve">: 21% </w:t>
      </w:r>
      <w:r w:rsidR="004E5B80" w:rsidRPr="00CD525A">
        <w:rPr>
          <w:rFonts w:ascii="Arial" w:hAnsi="Arial" w:cs="Arial"/>
          <w:color w:val="000000" w:themeColor="text1"/>
          <w:sz w:val="24"/>
          <w:szCs w:val="24"/>
        </w:rPr>
        <w:t>seems</w:t>
      </w:r>
      <w:r w:rsidR="005A7D2B" w:rsidRPr="00CD525A">
        <w:rPr>
          <w:rFonts w:ascii="Arial" w:hAnsi="Arial" w:cs="Arial"/>
          <w:color w:val="000000" w:themeColor="text1"/>
          <w:sz w:val="24"/>
          <w:szCs w:val="24"/>
        </w:rPr>
        <w:t xml:space="preserve"> an extremely high number o</w:t>
      </w:r>
      <w:r w:rsidRPr="00CD525A">
        <w:rPr>
          <w:rFonts w:ascii="Arial" w:hAnsi="Arial" w:cs="Arial"/>
          <w:color w:val="000000" w:themeColor="text1"/>
          <w:sz w:val="24"/>
          <w:szCs w:val="24"/>
        </w:rPr>
        <w:t>f</w:t>
      </w:r>
      <w:r w:rsidR="005A7D2B" w:rsidRPr="00CD525A">
        <w:rPr>
          <w:rFonts w:ascii="Arial" w:hAnsi="Arial" w:cs="Arial"/>
          <w:color w:val="000000" w:themeColor="text1"/>
          <w:sz w:val="24"/>
          <w:szCs w:val="24"/>
        </w:rPr>
        <w:t xml:space="preserve"> hit and runs. What is our culture around that? Maybe look at consequence – safety piece being more important than the consequence to driver.</w:t>
      </w:r>
    </w:p>
    <w:p w14:paraId="2EBC7166" w14:textId="23811834" w:rsidR="00A7517F" w:rsidRPr="00CD525A" w:rsidRDefault="004A290B" w:rsidP="008C7E8C">
      <w:pPr>
        <w:spacing w:before="240" w:after="0"/>
        <w:rPr>
          <w:rFonts w:ascii="Arial" w:hAnsi="Arial" w:cs="Arial"/>
          <w:b/>
          <w:sz w:val="24"/>
        </w:rPr>
      </w:pPr>
      <w:r w:rsidRPr="00CD525A">
        <w:rPr>
          <w:rFonts w:ascii="Arial" w:hAnsi="Arial" w:cs="Arial"/>
          <w:b/>
          <w:sz w:val="24"/>
        </w:rPr>
        <w:t>Looking ahead</w:t>
      </w:r>
      <w:r w:rsidR="004E5B80" w:rsidRPr="00CD525A">
        <w:rPr>
          <w:rFonts w:ascii="Arial" w:hAnsi="Arial" w:cs="Arial"/>
          <w:b/>
          <w:sz w:val="24"/>
        </w:rPr>
        <w:t>:</w:t>
      </w:r>
    </w:p>
    <w:p w14:paraId="4EF64894" w14:textId="77777777" w:rsidR="00415A66" w:rsidRPr="00CD525A" w:rsidRDefault="004E5B80" w:rsidP="008C7E8C">
      <w:pPr>
        <w:pStyle w:val="ListParagraph"/>
        <w:numPr>
          <w:ilvl w:val="0"/>
          <w:numId w:val="30"/>
        </w:numPr>
        <w:spacing w:before="240"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D525A">
        <w:rPr>
          <w:rFonts w:ascii="Arial" w:hAnsi="Arial" w:cs="Arial"/>
          <w:color w:val="000000" w:themeColor="text1"/>
          <w:sz w:val="24"/>
          <w:szCs w:val="24"/>
        </w:rPr>
        <w:t xml:space="preserve">Need to change our focus and be more targeted. </w:t>
      </w:r>
    </w:p>
    <w:p w14:paraId="315140E6" w14:textId="2B3ABD85" w:rsidR="004E5B80" w:rsidRPr="00CD525A" w:rsidRDefault="00F12ADA" w:rsidP="00C55FF3">
      <w:pPr>
        <w:pStyle w:val="ListParagraph"/>
        <w:numPr>
          <w:ilvl w:val="0"/>
          <w:numId w:val="30"/>
        </w:numPr>
        <w:spacing w:before="120"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D525A">
        <w:rPr>
          <w:rFonts w:ascii="Arial" w:hAnsi="Arial" w:cs="Arial"/>
          <w:color w:val="000000" w:themeColor="text1"/>
          <w:sz w:val="24"/>
          <w:szCs w:val="24"/>
        </w:rPr>
        <w:t xml:space="preserve">Example” </w:t>
      </w:r>
      <w:r w:rsidR="004E5B80" w:rsidRPr="00CD525A">
        <w:rPr>
          <w:rFonts w:ascii="Arial" w:hAnsi="Arial" w:cs="Arial"/>
          <w:color w:val="000000" w:themeColor="text1"/>
          <w:sz w:val="24"/>
          <w:szCs w:val="24"/>
        </w:rPr>
        <w:t xml:space="preserve">Unsafe by Design. We have thousands of miles of unsafe pedestrian environments. The question is: how do we fix this? Pilot in some locations? Select a few of the worst roads in state and show what can be done, showcase them? </w:t>
      </w:r>
      <w:r w:rsidR="00415A66" w:rsidRPr="00CD525A">
        <w:rPr>
          <w:rFonts w:ascii="Arial" w:hAnsi="Arial" w:cs="Arial"/>
          <w:color w:val="000000" w:themeColor="text1"/>
          <w:sz w:val="24"/>
          <w:szCs w:val="24"/>
        </w:rPr>
        <w:t xml:space="preserve">There is talk in the Legislature right now about a transportation revenue package. We have an opportunity right now to quantify the funding needed to prevent these types of collisions. Hate to see us miss it. </w:t>
      </w:r>
    </w:p>
    <w:p w14:paraId="67C8E020" w14:textId="61905E87" w:rsidR="004A290B" w:rsidRPr="00CD525A" w:rsidRDefault="004A290B" w:rsidP="00C55FF3">
      <w:pPr>
        <w:pStyle w:val="ListParagraph"/>
        <w:numPr>
          <w:ilvl w:val="0"/>
          <w:numId w:val="30"/>
        </w:numPr>
        <w:spacing w:before="120"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D525A">
        <w:rPr>
          <w:rFonts w:ascii="Arial" w:hAnsi="Arial" w:cs="Arial"/>
          <w:color w:val="000000" w:themeColor="text1"/>
          <w:sz w:val="24"/>
          <w:szCs w:val="24"/>
        </w:rPr>
        <w:t xml:space="preserve">We still </w:t>
      </w:r>
      <w:r w:rsidR="008C7E8C" w:rsidRPr="00CD525A">
        <w:rPr>
          <w:rFonts w:ascii="Arial" w:hAnsi="Arial" w:cs="Arial"/>
          <w:color w:val="000000" w:themeColor="text1"/>
          <w:sz w:val="24"/>
          <w:szCs w:val="24"/>
        </w:rPr>
        <w:t>do not</w:t>
      </w:r>
      <w:r w:rsidRPr="00CD525A">
        <w:rPr>
          <w:rFonts w:ascii="Arial" w:hAnsi="Arial" w:cs="Arial"/>
          <w:color w:val="000000" w:themeColor="text1"/>
          <w:sz w:val="24"/>
          <w:szCs w:val="24"/>
        </w:rPr>
        <w:t xml:space="preserve"> have data, or a way to present data, to explain usage and demand.</w:t>
      </w:r>
    </w:p>
    <w:p w14:paraId="1B100B04" w14:textId="73BA63B1" w:rsidR="00A7517F" w:rsidRPr="00CD525A" w:rsidRDefault="004A290B" w:rsidP="00C55FF3">
      <w:pPr>
        <w:pStyle w:val="ListParagraph"/>
        <w:numPr>
          <w:ilvl w:val="0"/>
          <w:numId w:val="30"/>
        </w:numPr>
        <w:spacing w:before="120"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D525A">
        <w:rPr>
          <w:rFonts w:ascii="Arial" w:hAnsi="Arial" w:cs="Arial"/>
          <w:color w:val="000000" w:themeColor="text1"/>
          <w:sz w:val="24"/>
          <w:szCs w:val="24"/>
        </w:rPr>
        <w:t>W</w:t>
      </w:r>
      <w:r w:rsidR="00A7517F" w:rsidRPr="00CD525A">
        <w:rPr>
          <w:rFonts w:ascii="Arial" w:hAnsi="Arial" w:cs="Arial"/>
          <w:color w:val="000000" w:themeColor="text1"/>
          <w:sz w:val="24"/>
          <w:szCs w:val="24"/>
        </w:rPr>
        <w:t xml:space="preserve">here is the role for citizen activists in pushing this forward? </w:t>
      </w:r>
      <w:r w:rsidR="008C7E8C" w:rsidRPr="00CD525A">
        <w:rPr>
          <w:rFonts w:ascii="Arial" w:hAnsi="Arial" w:cs="Arial"/>
          <w:color w:val="000000" w:themeColor="text1"/>
          <w:sz w:val="24"/>
          <w:szCs w:val="24"/>
        </w:rPr>
        <w:t>It is</w:t>
      </w:r>
      <w:r w:rsidR="00A7517F" w:rsidRPr="00CD525A">
        <w:rPr>
          <w:rFonts w:ascii="Arial" w:hAnsi="Arial" w:cs="Arial"/>
          <w:color w:val="000000" w:themeColor="text1"/>
          <w:sz w:val="24"/>
          <w:szCs w:val="24"/>
        </w:rPr>
        <w:t xml:space="preserve"> very technical. </w:t>
      </w:r>
    </w:p>
    <w:p w14:paraId="2F40FC67" w14:textId="7ED57C3F" w:rsidR="004A290B" w:rsidRPr="00CD525A" w:rsidRDefault="004A290B" w:rsidP="00C55FF3">
      <w:pPr>
        <w:pStyle w:val="ListParagraph"/>
        <w:numPr>
          <w:ilvl w:val="0"/>
          <w:numId w:val="30"/>
        </w:numPr>
        <w:spacing w:before="120"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D525A">
        <w:rPr>
          <w:rFonts w:ascii="Arial" w:hAnsi="Arial" w:cs="Arial"/>
          <w:color w:val="000000" w:themeColor="text1"/>
          <w:sz w:val="24"/>
          <w:szCs w:val="24"/>
        </w:rPr>
        <w:t>Maybe a next st</w:t>
      </w:r>
      <w:r w:rsidR="00333721" w:rsidRPr="00CD525A">
        <w:rPr>
          <w:rFonts w:ascii="Arial" w:hAnsi="Arial" w:cs="Arial"/>
          <w:color w:val="000000" w:themeColor="text1"/>
          <w:sz w:val="24"/>
          <w:szCs w:val="24"/>
        </w:rPr>
        <w:t>ep</w:t>
      </w:r>
      <w:r w:rsidRPr="00CD525A">
        <w:rPr>
          <w:rFonts w:ascii="Arial" w:hAnsi="Arial" w:cs="Arial"/>
          <w:color w:val="000000" w:themeColor="text1"/>
          <w:sz w:val="24"/>
          <w:szCs w:val="24"/>
        </w:rPr>
        <w:t xml:space="preserve"> is an ex</w:t>
      </w:r>
      <w:r w:rsidR="00333721" w:rsidRPr="00CD525A">
        <w:rPr>
          <w:rFonts w:ascii="Arial" w:hAnsi="Arial" w:cs="Arial"/>
          <w:color w:val="000000" w:themeColor="text1"/>
          <w:sz w:val="24"/>
          <w:szCs w:val="24"/>
        </w:rPr>
        <w:t xml:space="preserve">panded </w:t>
      </w:r>
      <w:r w:rsidRPr="00CD525A">
        <w:rPr>
          <w:rFonts w:ascii="Arial" w:hAnsi="Arial" w:cs="Arial"/>
          <w:color w:val="000000" w:themeColor="text1"/>
          <w:sz w:val="24"/>
          <w:szCs w:val="24"/>
        </w:rPr>
        <w:t>key leadership/media briefing about some of this.</w:t>
      </w:r>
      <w:r w:rsidR="004E5B80" w:rsidRPr="00CD525A">
        <w:rPr>
          <w:rFonts w:ascii="Arial" w:hAnsi="Arial" w:cs="Arial"/>
          <w:color w:val="000000" w:themeColor="text1"/>
          <w:sz w:val="24"/>
          <w:szCs w:val="24"/>
        </w:rPr>
        <w:t xml:space="preserve"> Seattle/King County got good response from a leadership summit, bringing city/county officials together to look at pedestrian data and potential solutions.</w:t>
      </w:r>
    </w:p>
    <w:p w14:paraId="2C6AAA3F" w14:textId="1999C11E" w:rsidR="00A7517F" w:rsidRPr="00CD525A" w:rsidRDefault="004E5B80" w:rsidP="00C55FF3">
      <w:pPr>
        <w:pStyle w:val="ListParagraph"/>
        <w:numPr>
          <w:ilvl w:val="0"/>
          <w:numId w:val="30"/>
        </w:numPr>
        <w:spacing w:before="120" w:after="0"/>
        <w:contextualSpacing w:val="0"/>
        <w:rPr>
          <w:rFonts w:ascii="Arial" w:hAnsi="Arial" w:cs="Arial"/>
          <w:color w:val="auto"/>
          <w:sz w:val="24"/>
          <w:szCs w:val="24"/>
        </w:rPr>
      </w:pPr>
      <w:r w:rsidRPr="00CD525A">
        <w:rPr>
          <w:rFonts w:ascii="Arial" w:hAnsi="Arial" w:cs="Arial"/>
          <w:color w:val="000000" w:themeColor="text1"/>
          <w:sz w:val="24"/>
          <w:szCs w:val="24"/>
        </w:rPr>
        <w:t>Going forward we n</w:t>
      </w:r>
      <w:r w:rsidR="00333721" w:rsidRPr="00CD525A">
        <w:rPr>
          <w:rFonts w:ascii="Arial" w:hAnsi="Arial" w:cs="Arial"/>
          <w:color w:val="000000" w:themeColor="text1"/>
          <w:sz w:val="24"/>
          <w:szCs w:val="24"/>
        </w:rPr>
        <w:t>eed to focus</w:t>
      </w:r>
      <w:r w:rsidRPr="00CD525A">
        <w:rPr>
          <w:rFonts w:ascii="Arial" w:hAnsi="Arial" w:cs="Arial"/>
          <w:color w:val="000000" w:themeColor="text1"/>
          <w:sz w:val="24"/>
          <w:szCs w:val="24"/>
        </w:rPr>
        <w:t xml:space="preserve">. We </w:t>
      </w:r>
      <w:r w:rsidR="008C7E8C" w:rsidRPr="00CD525A">
        <w:rPr>
          <w:rFonts w:ascii="Arial" w:hAnsi="Arial" w:cs="Arial"/>
          <w:color w:val="000000" w:themeColor="text1"/>
          <w:sz w:val="24"/>
          <w:szCs w:val="24"/>
        </w:rPr>
        <w:t>cannot</w:t>
      </w:r>
      <w:r w:rsidR="00333721" w:rsidRPr="00CD525A">
        <w:rPr>
          <w:rFonts w:ascii="Arial" w:hAnsi="Arial" w:cs="Arial"/>
          <w:color w:val="000000" w:themeColor="text1"/>
          <w:sz w:val="24"/>
          <w:szCs w:val="24"/>
        </w:rPr>
        <w:t xml:space="preserve"> just say everything is a problem. We need to make</w:t>
      </w:r>
      <w:r w:rsidR="00A7517F" w:rsidRPr="00CD525A">
        <w:rPr>
          <w:rFonts w:ascii="Arial" w:hAnsi="Arial" w:cs="Arial"/>
          <w:color w:val="000000" w:themeColor="text1"/>
          <w:sz w:val="24"/>
          <w:szCs w:val="24"/>
        </w:rPr>
        <w:t xml:space="preserve"> it more actionable in the world. Have to p</w:t>
      </w:r>
      <w:r w:rsidR="00333721" w:rsidRPr="00CD525A">
        <w:rPr>
          <w:rFonts w:ascii="Arial" w:hAnsi="Arial" w:cs="Arial"/>
          <w:color w:val="000000" w:themeColor="text1"/>
          <w:sz w:val="24"/>
          <w:szCs w:val="24"/>
        </w:rPr>
        <w:t xml:space="preserve">rioritize. </w:t>
      </w:r>
      <w:r w:rsidR="00A7517F" w:rsidRPr="00CD525A">
        <w:rPr>
          <w:rFonts w:ascii="Arial" w:hAnsi="Arial" w:cs="Arial"/>
          <w:color w:val="000000" w:themeColor="text1"/>
          <w:sz w:val="24"/>
          <w:szCs w:val="24"/>
        </w:rPr>
        <w:t xml:space="preserve">Discuss in communities. </w:t>
      </w:r>
      <w:r w:rsidR="00333721" w:rsidRPr="00CD525A">
        <w:rPr>
          <w:rFonts w:ascii="Arial" w:hAnsi="Arial" w:cs="Arial"/>
          <w:color w:val="000000" w:themeColor="text1"/>
          <w:sz w:val="24"/>
          <w:szCs w:val="24"/>
        </w:rPr>
        <w:t>Identify a</w:t>
      </w:r>
      <w:r w:rsidR="00A7517F" w:rsidRPr="00CD525A">
        <w:rPr>
          <w:rFonts w:ascii="Arial" w:hAnsi="Arial" w:cs="Arial"/>
          <w:color w:val="000000" w:themeColor="text1"/>
          <w:sz w:val="24"/>
          <w:szCs w:val="24"/>
        </w:rPr>
        <w:t>ctions you can take</w:t>
      </w:r>
      <w:r w:rsidR="00333721" w:rsidRPr="00CD525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1311F161" w14:textId="2FC65802" w:rsidR="00A7517F" w:rsidRPr="00CD525A" w:rsidRDefault="008C7E8C" w:rsidP="00C55FF3">
      <w:pPr>
        <w:pStyle w:val="ListParagraph"/>
        <w:numPr>
          <w:ilvl w:val="0"/>
          <w:numId w:val="30"/>
        </w:numPr>
        <w:spacing w:before="120"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D525A">
        <w:rPr>
          <w:rFonts w:ascii="Arial" w:hAnsi="Arial" w:cs="Arial"/>
          <w:color w:val="000000" w:themeColor="text1"/>
          <w:sz w:val="24"/>
          <w:szCs w:val="24"/>
        </w:rPr>
        <w:t>Let us</w:t>
      </w:r>
      <w:r w:rsidR="00333721" w:rsidRPr="00CD525A">
        <w:rPr>
          <w:rFonts w:ascii="Arial" w:hAnsi="Arial" w:cs="Arial"/>
          <w:color w:val="000000" w:themeColor="text1"/>
          <w:sz w:val="24"/>
          <w:szCs w:val="24"/>
        </w:rPr>
        <w:t xml:space="preserve"> do a</w:t>
      </w:r>
      <w:r w:rsidR="00A7517F" w:rsidRPr="00CD525A">
        <w:rPr>
          <w:rFonts w:ascii="Arial" w:hAnsi="Arial" w:cs="Arial"/>
          <w:color w:val="000000" w:themeColor="text1"/>
          <w:sz w:val="24"/>
          <w:szCs w:val="24"/>
        </w:rPr>
        <w:t xml:space="preserve"> deeper dive into some things. We also punted on some things. </w:t>
      </w:r>
    </w:p>
    <w:p w14:paraId="3265DC72" w14:textId="6509E27E" w:rsidR="00A7517F" w:rsidRPr="00CD525A" w:rsidRDefault="00333721" w:rsidP="00C55FF3">
      <w:pPr>
        <w:pStyle w:val="ListParagraph"/>
        <w:numPr>
          <w:ilvl w:val="0"/>
          <w:numId w:val="30"/>
        </w:numPr>
        <w:spacing w:before="120"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D525A">
        <w:rPr>
          <w:rFonts w:ascii="Arial" w:hAnsi="Arial" w:cs="Arial"/>
          <w:color w:val="000000" w:themeColor="text1"/>
          <w:sz w:val="24"/>
          <w:szCs w:val="24"/>
        </w:rPr>
        <w:t>L</w:t>
      </w:r>
      <w:r w:rsidR="00A7517F" w:rsidRPr="00CD525A">
        <w:rPr>
          <w:rFonts w:ascii="Arial" w:hAnsi="Arial" w:cs="Arial"/>
          <w:color w:val="000000" w:themeColor="text1"/>
          <w:sz w:val="24"/>
          <w:szCs w:val="24"/>
        </w:rPr>
        <w:t>ast year was process of discovery. Looking at the data a</w:t>
      </w:r>
      <w:r w:rsidR="00CD525A">
        <w:rPr>
          <w:rFonts w:ascii="Arial" w:hAnsi="Arial" w:cs="Arial"/>
          <w:color w:val="000000" w:themeColor="text1"/>
          <w:sz w:val="24"/>
          <w:szCs w:val="24"/>
        </w:rPr>
        <w:t>n</w:t>
      </w:r>
      <w:r w:rsidR="00A7517F" w:rsidRPr="00CD525A">
        <w:rPr>
          <w:rFonts w:ascii="Arial" w:hAnsi="Arial" w:cs="Arial"/>
          <w:color w:val="000000" w:themeColor="text1"/>
          <w:sz w:val="24"/>
          <w:szCs w:val="24"/>
        </w:rPr>
        <w:t xml:space="preserve">d say if we could tackle this </w:t>
      </w:r>
      <w:r w:rsidR="008C7E8C" w:rsidRPr="00CD525A">
        <w:rPr>
          <w:rFonts w:ascii="Arial" w:hAnsi="Arial" w:cs="Arial"/>
          <w:color w:val="000000" w:themeColor="text1"/>
          <w:sz w:val="24"/>
          <w:szCs w:val="24"/>
        </w:rPr>
        <w:t>issue,</w:t>
      </w:r>
      <w:r w:rsidR="00A7517F" w:rsidRPr="00CD525A">
        <w:rPr>
          <w:rFonts w:ascii="Arial" w:hAnsi="Arial" w:cs="Arial"/>
          <w:color w:val="000000" w:themeColor="text1"/>
          <w:sz w:val="24"/>
          <w:szCs w:val="24"/>
        </w:rPr>
        <w:t xml:space="preserve"> we could make a real difference. </w:t>
      </w:r>
      <w:r w:rsidR="008C7E8C" w:rsidRPr="00CD525A">
        <w:rPr>
          <w:rFonts w:ascii="Arial" w:hAnsi="Arial" w:cs="Arial"/>
          <w:color w:val="000000" w:themeColor="text1"/>
          <w:sz w:val="24"/>
          <w:szCs w:val="24"/>
        </w:rPr>
        <w:t>We are</w:t>
      </w:r>
      <w:r w:rsidR="00A7517F" w:rsidRPr="00CD525A">
        <w:rPr>
          <w:rFonts w:ascii="Arial" w:hAnsi="Arial" w:cs="Arial"/>
          <w:color w:val="000000" w:themeColor="text1"/>
          <w:sz w:val="24"/>
          <w:szCs w:val="24"/>
        </w:rPr>
        <w:t xml:space="preserve"> not ignoring these tier 2 &amp; 3 issues but we</w:t>
      </w:r>
      <w:r w:rsidR="00CD525A">
        <w:rPr>
          <w:rFonts w:ascii="Arial" w:hAnsi="Arial" w:cs="Arial"/>
          <w:color w:val="000000" w:themeColor="text1"/>
          <w:sz w:val="24"/>
          <w:szCs w:val="24"/>
        </w:rPr>
        <w:t xml:space="preserve"> might find areas that we could focus on to increase effectiveness</w:t>
      </w:r>
      <w:r w:rsidR="008C7E8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0F87139" w14:textId="77777777" w:rsidR="00A7517F" w:rsidRPr="00CD525A" w:rsidRDefault="00A7517F" w:rsidP="00C55FF3">
      <w:pPr>
        <w:pStyle w:val="ListParagraph"/>
        <w:numPr>
          <w:ilvl w:val="0"/>
          <w:numId w:val="30"/>
        </w:numPr>
        <w:spacing w:before="120"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D525A">
        <w:rPr>
          <w:rFonts w:ascii="Arial" w:hAnsi="Arial" w:cs="Arial"/>
          <w:color w:val="000000" w:themeColor="text1"/>
          <w:sz w:val="24"/>
          <w:szCs w:val="24"/>
        </w:rPr>
        <w:t xml:space="preserve">Prioritize for deeper dive and look for role of citizen advocates. </w:t>
      </w:r>
    </w:p>
    <w:p w14:paraId="63755694" w14:textId="073D71E1" w:rsidR="00415A66" w:rsidRPr="00CD525A" w:rsidRDefault="00F12ADA" w:rsidP="00AC08F5">
      <w:pPr>
        <w:pStyle w:val="ListParagraph"/>
        <w:numPr>
          <w:ilvl w:val="0"/>
          <w:numId w:val="30"/>
        </w:numPr>
        <w:spacing w:before="120"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D525A">
        <w:rPr>
          <w:rFonts w:ascii="Arial" w:hAnsi="Arial" w:cs="Arial"/>
          <w:color w:val="000000" w:themeColor="text1"/>
          <w:sz w:val="24"/>
          <w:szCs w:val="24"/>
        </w:rPr>
        <w:t>O</w:t>
      </w:r>
      <w:r w:rsidR="00415A66" w:rsidRPr="00CD525A">
        <w:rPr>
          <w:rFonts w:ascii="Arial" w:hAnsi="Arial" w:cs="Arial"/>
          <w:color w:val="000000" w:themeColor="text1"/>
          <w:sz w:val="24"/>
          <w:szCs w:val="24"/>
        </w:rPr>
        <w:t xml:space="preserve">ther issues </w:t>
      </w:r>
      <w:r w:rsidRPr="00CD525A">
        <w:rPr>
          <w:rFonts w:ascii="Arial" w:hAnsi="Arial" w:cs="Arial"/>
          <w:color w:val="000000" w:themeColor="text1"/>
          <w:sz w:val="24"/>
          <w:szCs w:val="24"/>
        </w:rPr>
        <w:t>to consider for</w:t>
      </w:r>
      <w:r w:rsidR="00415A66" w:rsidRPr="00CD525A">
        <w:rPr>
          <w:rFonts w:ascii="Arial" w:hAnsi="Arial" w:cs="Arial"/>
          <w:color w:val="000000" w:themeColor="text1"/>
          <w:sz w:val="24"/>
          <w:szCs w:val="24"/>
        </w:rPr>
        <w:t xml:space="preserve"> a deeper dive:</w:t>
      </w:r>
    </w:p>
    <w:p w14:paraId="0910FE6B" w14:textId="64EB1B05" w:rsidR="00415A66" w:rsidRPr="00CD525A" w:rsidRDefault="00415A66" w:rsidP="00AC08F5">
      <w:pPr>
        <w:pStyle w:val="ListParagraph"/>
        <w:numPr>
          <w:ilvl w:val="0"/>
          <w:numId w:val="33"/>
        </w:numPr>
        <w:spacing w:before="120"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D525A">
        <w:rPr>
          <w:rFonts w:ascii="Arial" w:hAnsi="Arial" w:cs="Arial"/>
          <w:color w:val="000000" w:themeColor="text1"/>
          <w:sz w:val="24"/>
          <w:szCs w:val="24"/>
        </w:rPr>
        <w:t xml:space="preserve">Equity </w:t>
      </w:r>
    </w:p>
    <w:p w14:paraId="2A786FDA" w14:textId="40B1DC59" w:rsidR="00415A66" w:rsidRPr="00CD525A" w:rsidRDefault="00415A66" w:rsidP="00AC08F5">
      <w:pPr>
        <w:pStyle w:val="ListParagraph"/>
        <w:numPr>
          <w:ilvl w:val="0"/>
          <w:numId w:val="33"/>
        </w:numPr>
        <w:spacing w:before="120"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D525A">
        <w:rPr>
          <w:rFonts w:ascii="Arial" w:hAnsi="Arial" w:cs="Arial"/>
          <w:color w:val="000000" w:themeColor="text1"/>
          <w:sz w:val="24"/>
          <w:szCs w:val="24"/>
        </w:rPr>
        <w:t>Technology</w:t>
      </w:r>
    </w:p>
    <w:p w14:paraId="1B609A59" w14:textId="5FFD73CE" w:rsidR="00415A66" w:rsidRPr="00CD525A" w:rsidRDefault="00415A66" w:rsidP="00AC08F5">
      <w:pPr>
        <w:pStyle w:val="ListParagraph"/>
        <w:numPr>
          <w:ilvl w:val="0"/>
          <w:numId w:val="33"/>
        </w:numPr>
        <w:spacing w:before="120"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D525A">
        <w:rPr>
          <w:rFonts w:ascii="Arial" w:hAnsi="Arial" w:cs="Arial"/>
          <w:color w:val="000000" w:themeColor="text1"/>
          <w:sz w:val="24"/>
          <w:szCs w:val="24"/>
        </w:rPr>
        <w:lastRenderedPageBreak/>
        <w:t>Increase in collisions simultaneous with increase in smart phone use</w:t>
      </w:r>
    </w:p>
    <w:p w14:paraId="14026A18" w14:textId="3BACCCB3" w:rsidR="00415A66" w:rsidRPr="00CD525A" w:rsidRDefault="00415A66" w:rsidP="00AC08F5">
      <w:pPr>
        <w:pStyle w:val="ListParagraph"/>
        <w:numPr>
          <w:ilvl w:val="0"/>
          <w:numId w:val="33"/>
        </w:numPr>
        <w:spacing w:before="120"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D525A">
        <w:rPr>
          <w:rFonts w:ascii="Arial" w:hAnsi="Arial" w:cs="Arial"/>
          <w:color w:val="000000" w:themeColor="text1"/>
          <w:sz w:val="24"/>
          <w:szCs w:val="24"/>
        </w:rPr>
        <w:t>High speed collisions</w:t>
      </w:r>
    </w:p>
    <w:p w14:paraId="7E2FE7AD" w14:textId="37880C30" w:rsidR="00415A66" w:rsidRPr="00CD525A" w:rsidRDefault="00415A66" w:rsidP="00C24D59">
      <w:pPr>
        <w:spacing w:before="240" w:after="0" w:line="240" w:lineRule="auto"/>
        <w:rPr>
          <w:rFonts w:ascii="Arial" w:hAnsi="Arial" w:cs="Arial"/>
          <w:color w:val="000000" w:themeColor="text1"/>
          <w:sz w:val="24"/>
        </w:rPr>
      </w:pPr>
      <w:r w:rsidRPr="00CD525A">
        <w:rPr>
          <w:rFonts w:ascii="Arial" w:hAnsi="Arial" w:cs="Arial"/>
          <w:b/>
          <w:color w:val="000000" w:themeColor="text1"/>
          <w:sz w:val="24"/>
        </w:rPr>
        <w:t>Conclusion:</w:t>
      </w:r>
    </w:p>
    <w:p w14:paraId="50872CD2" w14:textId="77777777" w:rsidR="00F12ADA" w:rsidRPr="00CD525A" w:rsidRDefault="00415A66" w:rsidP="00C24D59">
      <w:pPr>
        <w:spacing w:before="240" w:after="120"/>
        <w:rPr>
          <w:rFonts w:ascii="Arial" w:hAnsi="Arial" w:cs="Arial"/>
          <w:color w:val="000000" w:themeColor="text1"/>
          <w:sz w:val="24"/>
        </w:rPr>
      </w:pPr>
      <w:r w:rsidRPr="00CD525A">
        <w:rPr>
          <w:rFonts w:ascii="Arial" w:hAnsi="Arial" w:cs="Arial"/>
          <w:color w:val="000000" w:themeColor="text1"/>
          <w:sz w:val="24"/>
        </w:rPr>
        <w:t xml:space="preserve">Participants </w:t>
      </w:r>
      <w:r w:rsidR="00F12ADA" w:rsidRPr="00CD525A">
        <w:rPr>
          <w:rFonts w:ascii="Arial" w:hAnsi="Arial" w:cs="Arial"/>
          <w:color w:val="000000" w:themeColor="text1"/>
          <w:sz w:val="24"/>
        </w:rPr>
        <w:t xml:space="preserve">would like to identify </w:t>
      </w:r>
      <w:r w:rsidR="007F5B3B" w:rsidRPr="00CD525A">
        <w:rPr>
          <w:rFonts w:ascii="Arial" w:hAnsi="Arial" w:cs="Arial"/>
          <w:color w:val="000000" w:themeColor="text1"/>
          <w:sz w:val="24"/>
        </w:rPr>
        <w:t xml:space="preserve">3 – 4 issues </w:t>
      </w:r>
      <w:r w:rsidR="00F12ADA" w:rsidRPr="00CD525A">
        <w:rPr>
          <w:rFonts w:ascii="Arial" w:hAnsi="Arial" w:cs="Arial"/>
          <w:color w:val="000000" w:themeColor="text1"/>
          <w:sz w:val="24"/>
        </w:rPr>
        <w:t xml:space="preserve">that will become their </w:t>
      </w:r>
      <w:r w:rsidR="007F5B3B" w:rsidRPr="00CD525A">
        <w:rPr>
          <w:rFonts w:ascii="Arial" w:hAnsi="Arial" w:cs="Arial"/>
          <w:color w:val="000000" w:themeColor="text1"/>
          <w:sz w:val="24"/>
        </w:rPr>
        <w:t>focus between now and June</w:t>
      </w:r>
      <w:r w:rsidR="00957B05" w:rsidRPr="00CD525A">
        <w:rPr>
          <w:rFonts w:ascii="Arial" w:hAnsi="Arial" w:cs="Arial"/>
          <w:color w:val="000000" w:themeColor="text1"/>
          <w:sz w:val="24"/>
        </w:rPr>
        <w:t xml:space="preserve">. </w:t>
      </w:r>
      <w:r w:rsidR="00F12ADA" w:rsidRPr="00CD525A">
        <w:rPr>
          <w:rFonts w:ascii="Arial" w:hAnsi="Arial" w:cs="Arial"/>
          <w:color w:val="000000" w:themeColor="text1"/>
          <w:sz w:val="24"/>
        </w:rPr>
        <w:t xml:space="preserve">They asked </w:t>
      </w:r>
      <w:r w:rsidR="00957B05" w:rsidRPr="00CD525A">
        <w:rPr>
          <w:rFonts w:ascii="Arial" w:hAnsi="Arial" w:cs="Arial"/>
          <w:color w:val="000000" w:themeColor="text1"/>
          <w:sz w:val="24"/>
        </w:rPr>
        <w:t xml:space="preserve">Heidi and Scott </w:t>
      </w:r>
      <w:r w:rsidR="00F12ADA" w:rsidRPr="00CD525A">
        <w:rPr>
          <w:rFonts w:ascii="Arial" w:hAnsi="Arial" w:cs="Arial"/>
          <w:color w:val="000000" w:themeColor="text1"/>
          <w:sz w:val="24"/>
        </w:rPr>
        <w:t>to</w:t>
      </w:r>
      <w:r w:rsidR="00957B05" w:rsidRPr="00CD525A">
        <w:rPr>
          <w:rFonts w:ascii="Arial" w:hAnsi="Arial" w:cs="Arial"/>
          <w:color w:val="000000" w:themeColor="text1"/>
          <w:sz w:val="24"/>
        </w:rPr>
        <w:t xml:space="preserve"> draft criteria </w:t>
      </w:r>
      <w:r w:rsidR="00F12ADA" w:rsidRPr="00CD525A">
        <w:rPr>
          <w:rFonts w:ascii="Arial" w:hAnsi="Arial" w:cs="Arial"/>
          <w:color w:val="000000" w:themeColor="text1"/>
          <w:sz w:val="24"/>
        </w:rPr>
        <w:t>and provided the following guidance.</w:t>
      </w:r>
      <w:r w:rsidR="00957B05" w:rsidRPr="00CD525A">
        <w:rPr>
          <w:rFonts w:ascii="Arial" w:hAnsi="Arial" w:cs="Arial"/>
          <w:color w:val="000000" w:themeColor="text1"/>
          <w:sz w:val="24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28"/>
        <w:gridCol w:w="1431"/>
        <w:gridCol w:w="1431"/>
        <w:gridCol w:w="1431"/>
        <w:gridCol w:w="1434"/>
        <w:gridCol w:w="1695"/>
      </w:tblGrid>
      <w:tr w:rsidR="00F12ADA" w:rsidRPr="00CD525A" w14:paraId="2518AC54" w14:textId="77777777" w:rsidTr="0073738D">
        <w:tc>
          <w:tcPr>
            <w:tcW w:w="833" w:type="pct"/>
          </w:tcPr>
          <w:p w14:paraId="6859B522" w14:textId="77777777" w:rsidR="00F12ADA" w:rsidRPr="00CD525A" w:rsidRDefault="00F12ADA" w:rsidP="00C55FF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D525A">
              <w:rPr>
                <w:rFonts w:ascii="Arial" w:hAnsi="Arial" w:cs="Arial"/>
                <w:b/>
                <w:szCs w:val="20"/>
              </w:rPr>
              <w:t>Builds on concepts/findings of 2018 report</w:t>
            </w:r>
          </w:p>
        </w:tc>
        <w:tc>
          <w:tcPr>
            <w:tcW w:w="833" w:type="pct"/>
          </w:tcPr>
          <w:p w14:paraId="5486BC08" w14:textId="77777777" w:rsidR="00F12ADA" w:rsidRPr="00CD525A" w:rsidRDefault="00F12ADA" w:rsidP="00C55FF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D525A">
              <w:rPr>
                <w:rFonts w:ascii="Arial" w:hAnsi="Arial" w:cs="Arial"/>
                <w:b/>
                <w:szCs w:val="20"/>
              </w:rPr>
              <w:t>Crosscuts multiple groups and variables</w:t>
            </w:r>
          </w:p>
        </w:tc>
        <w:tc>
          <w:tcPr>
            <w:tcW w:w="833" w:type="pct"/>
          </w:tcPr>
          <w:p w14:paraId="4FE86136" w14:textId="77777777" w:rsidR="00F12ADA" w:rsidRPr="00CD525A" w:rsidRDefault="00F12ADA" w:rsidP="00C55FF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D525A">
              <w:rPr>
                <w:rFonts w:ascii="Arial" w:hAnsi="Arial" w:cs="Arial"/>
                <w:b/>
                <w:szCs w:val="20"/>
              </w:rPr>
              <w:t>Supports current policy actions</w:t>
            </w:r>
          </w:p>
        </w:tc>
        <w:tc>
          <w:tcPr>
            <w:tcW w:w="833" w:type="pct"/>
          </w:tcPr>
          <w:p w14:paraId="20E63A72" w14:textId="78B49431" w:rsidR="00F12ADA" w:rsidRPr="00CD525A" w:rsidRDefault="00F12ADA" w:rsidP="00C55FF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D525A">
              <w:rPr>
                <w:rFonts w:ascii="Arial" w:hAnsi="Arial" w:cs="Arial"/>
                <w:b/>
                <w:szCs w:val="20"/>
              </w:rPr>
              <w:t>Is a leading contributing factor</w:t>
            </w:r>
          </w:p>
        </w:tc>
        <w:tc>
          <w:tcPr>
            <w:tcW w:w="834" w:type="pct"/>
          </w:tcPr>
          <w:p w14:paraId="3B5CFB7C" w14:textId="41A8F964" w:rsidR="00F12ADA" w:rsidRPr="00CD525A" w:rsidRDefault="00077CEA" w:rsidP="00C55FF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D525A">
              <w:rPr>
                <w:rFonts w:ascii="Arial" w:hAnsi="Arial" w:cs="Arial"/>
                <w:b/>
                <w:szCs w:val="20"/>
              </w:rPr>
              <w:t>S</w:t>
            </w:r>
            <w:r w:rsidR="00F12ADA" w:rsidRPr="00CD525A">
              <w:rPr>
                <w:rFonts w:ascii="Arial" w:hAnsi="Arial" w:cs="Arial"/>
                <w:b/>
                <w:szCs w:val="20"/>
              </w:rPr>
              <w:t>upported by evidence</w:t>
            </w:r>
          </w:p>
        </w:tc>
        <w:tc>
          <w:tcPr>
            <w:tcW w:w="834" w:type="pct"/>
          </w:tcPr>
          <w:p w14:paraId="7928963D" w14:textId="26B6974B" w:rsidR="00F12ADA" w:rsidRPr="00CD525A" w:rsidRDefault="00F12ADA" w:rsidP="00C55FF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D525A">
              <w:rPr>
                <w:rFonts w:ascii="Arial" w:hAnsi="Arial" w:cs="Arial"/>
                <w:b/>
                <w:szCs w:val="20"/>
              </w:rPr>
              <w:t xml:space="preserve">Actionable </w:t>
            </w:r>
            <w:r w:rsidR="003B2CCB" w:rsidRPr="00CD525A">
              <w:rPr>
                <w:rFonts w:ascii="Arial" w:hAnsi="Arial" w:cs="Arial"/>
                <w:b/>
                <w:szCs w:val="20"/>
              </w:rPr>
              <w:t>with broad</w:t>
            </w:r>
            <w:r w:rsidRPr="00CD525A">
              <w:rPr>
                <w:rFonts w:ascii="Arial" w:hAnsi="Arial" w:cs="Arial"/>
                <w:b/>
                <w:szCs w:val="20"/>
              </w:rPr>
              <w:t xml:space="preserve"> </w:t>
            </w:r>
            <w:r w:rsidR="003B2CCB" w:rsidRPr="00CD525A">
              <w:rPr>
                <w:rFonts w:ascii="Arial" w:hAnsi="Arial" w:cs="Arial"/>
                <w:b/>
                <w:szCs w:val="20"/>
              </w:rPr>
              <w:t>appeal</w:t>
            </w:r>
            <w:r w:rsidRPr="00CD525A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</w:tr>
      <w:tr w:rsidR="00F12ADA" w:rsidRPr="00CD525A" w14:paraId="11B7E8AE" w14:textId="77777777" w:rsidTr="0073738D">
        <w:tc>
          <w:tcPr>
            <w:tcW w:w="833" w:type="pct"/>
          </w:tcPr>
          <w:p w14:paraId="3E97EA42" w14:textId="77777777" w:rsidR="00F12ADA" w:rsidRPr="00CD525A" w:rsidRDefault="00F12ADA" w:rsidP="00C55FF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3" w:type="pct"/>
          </w:tcPr>
          <w:p w14:paraId="6502B45A" w14:textId="77777777" w:rsidR="00F12ADA" w:rsidRPr="00CD525A" w:rsidRDefault="00F12ADA" w:rsidP="00C55FF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3" w:type="pct"/>
          </w:tcPr>
          <w:p w14:paraId="33CDBA63" w14:textId="77777777" w:rsidR="00F12ADA" w:rsidRPr="00CD525A" w:rsidRDefault="00F12ADA" w:rsidP="00C55FF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3" w:type="pct"/>
          </w:tcPr>
          <w:p w14:paraId="76742BB2" w14:textId="77777777" w:rsidR="00F12ADA" w:rsidRPr="00CD525A" w:rsidRDefault="00F12ADA" w:rsidP="00C55FF3">
            <w:pPr>
              <w:rPr>
                <w:rFonts w:ascii="Arial" w:hAnsi="Arial" w:cs="Arial"/>
                <w:szCs w:val="20"/>
              </w:rPr>
            </w:pPr>
            <w:r w:rsidRPr="00CD525A">
              <w:rPr>
                <w:rFonts w:ascii="Arial" w:hAnsi="Arial" w:cs="Arial"/>
                <w:szCs w:val="20"/>
              </w:rPr>
              <w:t>Issue presents in most crashes</w:t>
            </w:r>
          </w:p>
        </w:tc>
        <w:tc>
          <w:tcPr>
            <w:tcW w:w="834" w:type="pct"/>
          </w:tcPr>
          <w:p w14:paraId="61BD53A8" w14:textId="77777777" w:rsidR="00F12ADA" w:rsidRPr="00CD525A" w:rsidRDefault="00F12ADA" w:rsidP="00C55FF3">
            <w:pPr>
              <w:rPr>
                <w:rFonts w:ascii="Arial" w:hAnsi="Arial" w:cs="Arial"/>
                <w:szCs w:val="20"/>
              </w:rPr>
            </w:pPr>
            <w:r w:rsidRPr="00CD525A">
              <w:rPr>
                <w:rFonts w:ascii="Arial" w:hAnsi="Arial" w:cs="Arial"/>
                <w:szCs w:val="20"/>
              </w:rPr>
              <w:t>Short-term &amp; actionable</w:t>
            </w:r>
          </w:p>
        </w:tc>
        <w:tc>
          <w:tcPr>
            <w:tcW w:w="834" w:type="pct"/>
          </w:tcPr>
          <w:p w14:paraId="373F47F2" w14:textId="77777777" w:rsidR="00F12ADA" w:rsidRPr="00CD525A" w:rsidRDefault="00F12ADA" w:rsidP="00C55FF3">
            <w:pPr>
              <w:rPr>
                <w:rFonts w:ascii="Arial" w:hAnsi="Arial" w:cs="Arial"/>
                <w:szCs w:val="20"/>
              </w:rPr>
            </w:pPr>
            <w:r w:rsidRPr="00CD525A">
              <w:rPr>
                <w:rFonts w:ascii="Arial" w:hAnsi="Arial" w:cs="Arial"/>
                <w:szCs w:val="20"/>
              </w:rPr>
              <w:t>Immediate impact</w:t>
            </w:r>
          </w:p>
        </w:tc>
      </w:tr>
      <w:tr w:rsidR="00F12ADA" w:rsidRPr="00CD525A" w14:paraId="0D4A2751" w14:textId="77777777" w:rsidTr="0073738D">
        <w:tc>
          <w:tcPr>
            <w:tcW w:w="833" w:type="pct"/>
          </w:tcPr>
          <w:p w14:paraId="576625EA" w14:textId="77777777" w:rsidR="00F12ADA" w:rsidRPr="00CD525A" w:rsidRDefault="00F12ADA" w:rsidP="00C55FF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3" w:type="pct"/>
          </w:tcPr>
          <w:p w14:paraId="04C95F86" w14:textId="77777777" w:rsidR="00F12ADA" w:rsidRPr="00CD525A" w:rsidRDefault="00F12ADA" w:rsidP="00C55FF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3" w:type="pct"/>
          </w:tcPr>
          <w:p w14:paraId="3C623F2B" w14:textId="77777777" w:rsidR="00F12ADA" w:rsidRPr="00CD525A" w:rsidRDefault="00F12ADA" w:rsidP="00C55FF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3" w:type="pct"/>
          </w:tcPr>
          <w:p w14:paraId="201E23E6" w14:textId="77777777" w:rsidR="00F12ADA" w:rsidRPr="00CD525A" w:rsidRDefault="00F12ADA" w:rsidP="00C55FF3">
            <w:pPr>
              <w:rPr>
                <w:rFonts w:ascii="Arial" w:hAnsi="Arial" w:cs="Arial"/>
                <w:szCs w:val="20"/>
              </w:rPr>
            </w:pPr>
            <w:r w:rsidRPr="00CD525A">
              <w:rPr>
                <w:rFonts w:ascii="Arial" w:hAnsi="Arial" w:cs="Arial"/>
                <w:szCs w:val="20"/>
              </w:rPr>
              <w:t>Need: leading contributing factors</w:t>
            </w:r>
          </w:p>
        </w:tc>
        <w:tc>
          <w:tcPr>
            <w:tcW w:w="834" w:type="pct"/>
          </w:tcPr>
          <w:p w14:paraId="3F53E8C6" w14:textId="77777777" w:rsidR="00F12ADA" w:rsidRPr="00CD525A" w:rsidRDefault="00F12ADA" w:rsidP="00C55FF3">
            <w:pPr>
              <w:rPr>
                <w:rFonts w:ascii="Arial" w:hAnsi="Arial" w:cs="Arial"/>
                <w:szCs w:val="20"/>
              </w:rPr>
            </w:pPr>
            <w:r w:rsidRPr="00CD525A">
              <w:rPr>
                <w:rFonts w:ascii="Arial" w:hAnsi="Arial" w:cs="Arial"/>
                <w:szCs w:val="20"/>
              </w:rPr>
              <w:t>Efficacy – best evidence for decreasing…</w:t>
            </w:r>
          </w:p>
        </w:tc>
        <w:tc>
          <w:tcPr>
            <w:tcW w:w="834" w:type="pct"/>
          </w:tcPr>
          <w:p w14:paraId="1115D2F1" w14:textId="77777777" w:rsidR="00F12ADA" w:rsidRPr="00CD525A" w:rsidRDefault="00F12ADA" w:rsidP="00C55FF3">
            <w:pPr>
              <w:rPr>
                <w:rFonts w:ascii="Arial" w:hAnsi="Arial" w:cs="Arial"/>
                <w:szCs w:val="20"/>
              </w:rPr>
            </w:pPr>
            <w:r w:rsidRPr="00CD525A">
              <w:rPr>
                <w:rFonts w:ascii="Arial" w:hAnsi="Arial" w:cs="Arial"/>
                <w:szCs w:val="20"/>
              </w:rPr>
              <w:t>Resources to implement now</w:t>
            </w:r>
          </w:p>
        </w:tc>
      </w:tr>
      <w:tr w:rsidR="00F12ADA" w:rsidRPr="00CD525A" w14:paraId="11D37CF2" w14:textId="77777777" w:rsidTr="0073738D">
        <w:tc>
          <w:tcPr>
            <w:tcW w:w="833" w:type="pct"/>
          </w:tcPr>
          <w:p w14:paraId="70D31801" w14:textId="77777777" w:rsidR="00F12ADA" w:rsidRPr="00CD525A" w:rsidRDefault="00F12ADA" w:rsidP="00C55FF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3" w:type="pct"/>
          </w:tcPr>
          <w:p w14:paraId="6D4CC670" w14:textId="77777777" w:rsidR="00F12ADA" w:rsidRPr="00CD525A" w:rsidRDefault="00F12ADA" w:rsidP="00C55FF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3" w:type="pct"/>
          </w:tcPr>
          <w:p w14:paraId="35659C11" w14:textId="77777777" w:rsidR="00F12ADA" w:rsidRPr="00CD525A" w:rsidRDefault="00F12ADA" w:rsidP="00C55FF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3" w:type="pct"/>
          </w:tcPr>
          <w:p w14:paraId="162108E0" w14:textId="77777777" w:rsidR="00F12ADA" w:rsidRPr="00CD525A" w:rsidRDefault="00F12ADA" w:rsidP="00C55FF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4" w:type="pct"/>
          </w:tcPr>
          <w:p w14:paraId="0C5E44E8" w14:textId="77777777" w:rsidR="00F12ADA" w:rsidRPr="00CD525A" w:rsidRDefault="00F12ADA" w:rsidP="00C55FF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4" w:type="pct"/>
          </w:tcPr>
          <w:p w14:paraId="17862F5B" w14:textId="77777777" w:rsidR="00F12ADA" w:rsidRPr="00CD525A" w:rsidRDefault="00F12ADA" w:rsidP="00C55FF3">
            <w:pPr>
              <w:rPr>
                <w:rFonts w:ascii="Arial" w:hAnsi="Arial" w:cs="Arial"/>
                <w:szCs w:val="20"/>
              </w:rPr>
            </w:pPr>
            <w:r w:rsidRPr="00CD525A">
              <w:rPr>
                <w:rFonts w:ascii="Arial" w:hAnsi="Arial" w:cs="Arial"/>
                <w:szCs w:val="20"/>
              </w:rPr>
              <w:t>Buy in from others</w:t>
            </w:r>
          </w:p>
        </w:tc>
      </w:tr>
      <w:tr w:rsidR="00F12ADA" w:rsidRPr="00CD525A" w14:paraId="34350FBB" w14:textId="77777777" w:rsidTr="0073738D">
        <w:tc>
          <w:tcPr>
            <w:tcW w:w="833" w:type="pct"/>
          </w:tcPr>
          <w:p w14:paraId="796CFCF1" w14:textId="77777777" w:rsidR="00F12ADA" w:rsidRPr="00CD525A" w:rsidRDefault="00F12ADA" w:rsidP="00C55FF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3" w:type="pct"/>
          </w:tcPr>
          <w:p w14:paraId="6530B01F" w14:textId="77777777" w:rsidR="00F12ADA" w:rsidRPr="00CD525A" w:rsidRDefault="00F12ADA" w:rsidP="00C55FF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3" w:type="pct"/>
          </w:tcPr>
          <w:p w14:paraId="17E177CC" w14:textId="77777777" w:rsidR="00F12ADA" w:rsidRPr="00CD525A" w:rsidRDefault="00F12ADA" w:rsidP="00C55FF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3" w:type="pct"/>
          </w:tcPr>
          <w:p w14:paraId="3FBD7B1E" w14:textId="77777777" w:rsidR="00F12ADA" w:rsidRPr="00CD525A" w:rsidRDefault="00F12ADA" w:rsidP="00C55FF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4" w:type="pct"/>
          </w:tcPr>
          <w:p w14:paraId="6328F59A" w14:textId="77777777" w:rsidR="00F12ADA" w:rsidRPr="00CD525A" w:rsidRDefault="00F12ADA" w:rsidP="00C55FF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4" w:type="pct"/>
          </w:tcPr>
          <w:p w14:paraId="35630EA1" w14:textId="77777777" w:rsidR="00F12ADA" w:rsidRPr="00CD525A" w:rsidRDefault="00F12ADA" w:rsidP="00C55FF3">
            <w:pPr>
              <w:rPr>
                <w:rFonts w:ascii="Arial" w:hAnsi="Arial" w:cs="Arial"/>
                <w:szCs w:val="20"/>
              </w:rPr>
            </w:pPr>
            <w:r w:rsidRPr="00CD525A">
              <w:rPr>
                <w:rFonts w:ascii="Arial" w:hAnsi="Arial" w:cs="Arial"/>
                <w:szCs w:val="20"/>
              </w:rPr>
              <w:t>Geographic/data driven – geo representation</w:t>
            </w:r>
          </w:p>
        </w:tc>
      </w:tr>
    </w:tbl>
    <w:p w14:paraId="4883318E" w14:textId="2B299A26" w:rsidR="00CE4719" w:rsidRPr="00CD525A" w:rsidRDefault="00077CEA" w:rsidP="00AC08F5">
      <w:pPr>
        <w:spacing w:before="240" w:after="0" w:line="240" w:lineRule="auto"/>
        <w:rPr>
          <w:rFonts w:ascii="Arial" w:hAnsi="Arial" w:cs="Arial"/>
          <w:b/>
          <w:color w:val="000000" w:themeColor="text1"/>
          <w:sz w:val="24"/>
        </w:rPr>
      </w:pPr>
      <w:r w:rsidRPr="00CD525A">
        <w:rPr>
          <w:rFonts w:ascii="Arial" w:hAnsi="Arial" w:cs="Arial"/>
          <w:b/>
          <w:color w:val="000000" w:themeColor="text1"/>
          <w:sz w:val="24"/>
        </w:rPr>
        <w:t>Action:</w:t>
      </w:r>
    </w:p>
    <w:p w14:paraId="17F8FA21" w14:textId="77777777" w:rsidR="00077CEA" w:rsidRPr="00CD525A" w:rsidRDefault="00077CEA" w:rsidP="008C7E8C">
      <w:pPr>
        <w:pStyle w:val="ListParagraph"/>
        <w:numPr>
          <w:ilvl w:val="0"/>
          <w:numId w:val="32"/>
        </w:numPr>
        <w:spacing w:before="240" w:after="0"/>
        <w:ind w:left="36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D525A">
        <w:rPr>
          <w:rFonts w:ascii="Arial" w:hAnsi="Arial" w:cs="Arial"/>
          <w:color w:val="000000" w:themeColor="text1"/>
          <w:sz w:val="24"/>
          <w:szCs w:val="24"/>
        </w:rPr>
        <w:t>Council members are asked to send their thoughts on priority issues for a deeper dive between now and June 2019.</w:t>
      </w:r>
    </w:p>
    <w:p w14:paraId="760B5FBF" w14:textId="01EAF5F6" w:rsidR="00077CEA" w:rsidRPr="00CD525A" w:rsidRDefault="00077CEA" w:rsidP="00CD525A">
      <w:pPr>
        <w:pStyle w:val="ListParagraph"/>
        <w:numPr>
          <w:ilvl w:val="0"/>
          <w:numId w:val="32"/>
        </w:numPr>
        <w:spacing w:before="120" w:after="0"/>
        <w:ind w:left="36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D525A">
        <w:rPr>
          <w:rFonts w:ascii="Arial" w:hAnsi="Arial" w:cs="Arial"/>
          <w:color w:val="000000" w:themeColor="text1"/>
          <w:sz w:val="24"/>
          <w:szCs w:val="24"/>
        </w:rPr>
        <w:t>Scott and Heidi will develop</w:t>
      </w:r>
      <w:r w:rsidR="003B2CCB" w:rsidRPr="00CD525A">
        <w:rPr>
          <w:rFonts w:ascii="Arial" w:hAnsi="Arial" w:cs="Arial"/>
          <w:color w:val="000000" w:themeColor="text1"/>
          <w:sz w:val="24"/>
          <w:szCs w:val="24"/>
        </w:rPr>
        <w:t xml:space="preserve"> and send</w:t>
      </w:r>
      <w:r w:rsidRPr="00CD525A">
        <w:rPr>
          <w:rFonts w:ascii="Arial" w:hAnsi="Arial" w:cs="Arial"/>
          <w:color w:val="000000" w:themeColor="text1"/>
          <w:sz w:val="24"/>
          <w:szCs w:val="24"/>
        </w:rPr>
        <w:t xml:space="preserve"> criteria and scoring grid for use in February 27 meeting.</w:t>
      </w:r>
    </w:p>
    <w:p w14:paraId="794BD03D" w14:textId="73A35094" w:rsidR="00077CEA" w:rsidRPr="00CD525A" w:rsidRDefault="00077CEA" w:rsidP="00C55FF3">
      <w:pPr>
        <w:spacing w:before="240" w:after="0" w:line="240" w:lineRule="auto"/>
        <w:rPr>
          <w:rFonts w:ascii="Arial" w:hAnsi="Arial" w:cs="Arial"/>
          <w:b/>
          <w:sz w:val="24"/>
        </w:rPr>
      </w:pPr>
      <w:r w:rsidRPr="00CD525A">
        <w:rPr>
          <w:rFonts w:ascii="Arial" w:hAnsi="Arial" w:cs="Arial"/>
          <w:b/>
          <w:sz w:val="24"/>
        </w:rPr>
        <w:t>Next meetings:</w:t>
      </w:r>
    </w:p>
    <w:p w14:paraId="591AC924" w14:textId="725E4BAB" w:rsidR="00077CEA" w:rsidRPr="00CD525A" w:rsidRDefault="00077CEA" w:rsidP="00C55FF3">
      <w:pPr>
        <w:spacing w:before="240" w:after="0" w:line="240" w:lineRule="auto"/>
        <w:rPr>
          <w:rFonts w:ascii="Arial" w:hAnsi="Arial" w:cs="Arial"/>
          <w:sz w:val="24"/>
        </w:rPr>
      </w:pPr>
      <w:r w:rsidRPr="00CD525A">
        <w:rPr>
          <w:rFonts w:ascii="Arial" w:hAnsi="Arial" w:cs="Arial"/>
          <w:sz w:val="24"/>
        </w:rPr>
        <w:t>2/27/19, 10 am – 2:30 pm, WTSC, Olympia</w:t>
      </w:r>
    </w:p>
    <w:p w14:paraId="74EAE4F4" w14:textId="2439FE29" w:rsidR="00077CEA" w:rsidRPr="00CD525A" w:rsidRDefault="003B2CCB" w:rsidP="002F4CE5">
      <w:pPr>
        <w:spacing w:before="0" w:after="0" w:line="240" w:lineRule="auto"/>
        <w:rPr>
          <w:rFonts w:ascii="Arial" w:hAnsi="Arial" w:cs="Arial"/>
          <w:sz w:val="24"/>
        </w:rPr>
      </w:pPr>
      <w:r w:rsidRPr="00CD525A">
        <w:rPr>
          <w:rFonts w:ascii="Arial" w:hAnsi="Arial" w:cs="Arial"/>
          <w:sz w:val="24"/>
        </w:rPr>
        <w:t>3/27/19, 10 am – 3 pm, Joint Meeting with Cooper Jones Bicyclist Safety Advisory Council, WTSC, Olympia</w:t>
      </w:r>
    </w:p>
    <w:p w14:paraId="5FD838AB" w14:textId="0F0F02A1" w:rsidR="003B2CCB" w:rsidRPr="00CD525A" w:rsidRDefault="003B2CCB" w:rsidP="002F4CE5">
      <w:pPr>
        <w:spacing w:before="0" w:after="0" w:line="240" w:lineRule="auto"/>
        <w:rPr>
          <w:rFonts w:ascii="Arial" w:hAnsi="Arial" w:cs="Arial"/>
          <w:sz w:val="24"/>
        </w:rPr>
      </w:pPr>
      <w:r w:rsidRPr="00CD525A">
        <w:rPr>
          <w:rFonts w:ascii="Arial" w:hAnsi="Arial" w:cs="Arial"/>
          <w:sz w:val="24"/>
        </w:rPr>
        <w:t>4/24/19, 10 am – 2:30 pm, WTSC, Olympia</w:t>
      </w:r>
    </w:p>
    <w:p w14:paraId="4DE49DC6" w14:textId="5D69A5BC" w:rsidR="003B2CCB" w:rsidRPr="00CD525A" w:rsidRDefault="003B2CCB" w:rsidP="002F4CE5">
      <w:pPr>
        <w:spacing w:before="0" w:after="0" w:line="240" w:lineRule="auto"/>
        <w:rPr>
          <w:rFonts w:ascii="Arial" w:hAnsi="Arial" w:cs="Arial"/>
          <w:sz w:val="24"/>
        </w:rPr>
      </w:pPr>
      <w:r w:rsidRPr="00CD525A">
        <w:rPr>
          <w:rFonts w:ascii="Arial" w:hAnsi="Arial" w:cs="Arial"/>
          <w:sz w:val="24"/>
        </w:rPr>
        <w:t>5/22/19, 10 am – 2:30 pm, WTSC, Olympia</w:t>
      </w:r>
    </w:p>
    <w:p w14:paraId="39081435" w14:textId="335FEBEF" w:rsidR="003B2CCB" w:rsidRPr="00CD525A" w:rsidRDefault="003B2CCB" w:rsidP="002F4CE5">
      <w:pPr>
        <w:spacing w:before="0" w:after="0" w:line="240" w:lineRule="auto"/>
        <w:rPr>
          <w:rFonts w:ascii="Arial" w:hAnsi="Arial" w:cs="Arial"/>
          <w:sz w:val="24"/>
        </w:rPr>
      </w:pPr>
      <w:r w:rsidRPr="00CD525A">
        <w:rPr>
          <w:rFonts w:ascii="Arial" w:hAnsi="Arial" w:cs="Arial"/>
          <w:sz w:val="24"/>
        </w:rPr>
        <w:t>6/26/19, 10 am – 2:30 pm, WTSC, Olympia</w:t>
      </w:r>
    </w:p>
    <w:sectPr w:rsidR="003B2CCB" w:rsidRPr="00CD525A" w:rsidSect="00293F56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73569" w14:textId="77777777" w:rsidR="00784389" w:rsidRDefault="00784389" w:rsidP="009751D2">
      <w:pPr>
        <w:spacing w:before="0" w:after="0" w:line="240" w:lineRule="auto"/>
      </w:pPr>
      <w:r>
        <w:separator/>
      </w:r>
    </w:p>
  </w:endnote>
  <w:endnote w:type="continuationSeparator" w:id="0">
    <w:p w14:paraId="5B15AB46" w14:textId="77777777" w:rsidR="00784389" w:rsidRDefault="00784389" w:rsidP="009751D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E5AB1" w14:textId="77777777" w:rsidR="009751D2" w:rsidRDefault="009751D2" w:rsidP="006D3B04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D0CE7D" w14:textId="77777777" w:rsidR="009751D2" w:rsidRDefault="009751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E170B" w14:textId="7040D2E9" w:rsidR="009751D2" w:rsidRPr="008C7E8C" w:rsidRDefault="009751D2" w:rsidP="006D3B04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4"/>
      </w:rPr>
    </w:pPr>
    <w:r w:rsidRPr="008C7E8C">
      <w:rPr>
        <w:rStyle w:val="PageNumber"/>
        <w:rFonts w:ascii="Arial" w:hAnsi="Arial" w:cs="Arial"/>
        <w:sz w:val="24"/>
      </w:rPr>
      <w:fldChar w:fldCharType="begin"/>
    </w:r>
    <w:r w:rsidRPr="008C7E8C">
      <w:rPr>
        <w:rStyle w:val="PageNumber"/>
        <w:rFonts w:ascii="Arial" w:hAnsi="Arial" w:cs="Arial"/>
        <w:sz w:val="24"/>
      </w:rPr>
      <w:instrText xml:space="preserve">PAGE  </w:instrText>
    </w:r>
    <w:r w:rsidRPr="008C7E8C">
      <w:rPr>
        <w:rStyle w:val="PageNumber"/>
        <w:rFonts w:ascii="Arial" w:hAnsi="Arial" w:cs="Arial"/>
        <w:sz w:val="24"/>
      </w:rPr>
      <w:fldChar w:fldCharType="separate"/>
    </w:r>
    <w:r w:rsidR="00C24D59">
      <w:rPr>
        <w:rStyle w:val="PageNumber"/>
        <w:rFonts w:ascii="Arial" w:hAnsi="Arial" w:cs="Arial"/>
        <w:noProof/>
        <w:sz w:val="24"/>
      </w:rPr>
      <w:t>4</w:t>
    </w:r>
    <w:r w:rsidRPr="008C7E8C">
      <w:rPr>
        <w:rStyle w:val="PageNumber"/>
        <w:rFonts w:ascii="Arial" w:hAnsi="Arial" w:cs="Arial"/>
        <w:sz w:val="24"/>
      </w:rPr>
      <w:fldChar w:fldCharType="end"/>
    </w:r>
  </w:p>
  <w:p w14:paraId="1ECB984A" w14:textId="77777777" w:rsidR="009751D2" w:rsidRDefault="009751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F3D2E" w14:textId="77777777" w:rsidR="00784389" w:rsidRDefault="00784389" w:rsidP="009751D2">
      <w:pPr>
        <w:spacing w:before="0" w:after="0" w:line="240" w:lineRule="auto"/>
      </w:pPr>
      <w:r>
        <w:separator/>
      </w:r>
    </w:p>
  </w:footnote>
  <w:footnote w:type="continuationSeparator" w:id="0">
    <w:p w14:paraId="36DBD370" w14:textId="77777777" w:rsidR="00784389" w:rsidRDefault="00784389" w:rsidP="009751D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A41"/>
    <w:multiLevelType w:val="hybridMultilevel"/>
    <w:tmpl w:val="9BCA29A2"/>
    <w:lvl w:ilvl="0" w:tplc="45785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56BC7"/>
    <w:multiLevelType w:val="hybridMultilevel"/>
    <w:tmpl w:val="E9D0689C"/>
    <w:lvl w:ilvl="0" w:tplc="45785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C5E99"/>
    <w:multiLevelType w:val="hybridMultilevel"/>
    <w:tmpl w:val="A74ED6B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B67CA"/>
    <w:multiLevelType w:val="hybridMultilevel"/>
    <w:tmpl w:val="F43AEA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E8489C"/>
    <w:multiLevelType w:val="hybridMultilevel"/>
    <w:tmpl w:val="73DC3E56"/>
    <w:lvl w:ilvl="0" w:tplc="3B50B552">
      <w:start w:val="1"/>
      <w:numFmt w:val="bullet"/>
      <w:lvlText w:val="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06406B"/>
    <w:multiLevelType w:val="hybridMultilevel"/>
    <w:tmpl w:val="DDC217F2"/>
    <w:lvl w:ilvl="0" w:tplc="10A021F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58200B"/>
    <w:multiLevelType w:val="hybridMultilevel"/>
    <w:tmpl w:val="0ECCE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8135B"/>
    <w:multiLevelType w:val="hybridMultilevel"/>
    <w:tmpl w:val="6FDCD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8797A"/>
    <w:multiLevelType w:val="hybridMultilevel"/>
    <w:tmpl w:val="EEA242F6"/>
    <w:lvl w:ilvl="0" w:tplc="640E07A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15FA3B76"/>
    <w:multiLevelType w:val="hybridMultilevel"/>
    <w:tmpl w:val="C16834CE"/>
    <w:lvl w:ilvl="0" w:tplc="99A8354A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933570"/>
    <w:multiLevelType w:val="hybridMultilevel"/>
    <w:tmpl w:val="AC34C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C4D42"/>
    <w:multiLevelType w:val="hybridMultilevel"/>
    <w:tmpl w:val="85A0D7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341121"/>
    <w:multiLevelType w:val="hybridMultilevel"/>
    <w:tmpl w:val="C00285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5845F3"/>
    <w:multiLevelType w:val="hybridMultilevel"/>
    <w:tmpl w:val="619285F4"/>
    <w:lvl w:ilvl="0" w:tplc="A8BCB398">
      <w:start w:val="1"/>
      <w:numFmt w:val="bullet"/>
      <w:lvlText w:val="o"/>
      <w:lvlJc w:val="left"/>
      <w:pPr>
        <w:tabs>
          <w:tab w:val="num" w:pos="1512"/>
        </w:tabs>
        <w:ind w:left="1512" w:hanging="432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7982E51"/>
    <w:multiLevelType w:val="hybridMultilevel"/>
    <w:tmpl w:val="4B486D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DD3686"/>
    <w:multiLevelType w:val="hybridMultilevel"/>
    <w:tmpl w:val="2C866F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EA1B00"/>
    <w:multiLevelType w:val="hybridMultilevel"/>
    <w:tmpl w:val="1610E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D1F4F"/>
    <w:multiLevelType w:val="hybridMultilevel"/>
    <w:tmpl w:val="9B70B7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421BD"/>
    <w:multiLevelType w:val="hybridMultilevel"/>
    <w:tmpl w:val="0C80C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15398C"/>
    <w:multiLevelType w:val="hybridMultilevel"/>
    <w:tmpl w:val="99B2E3D0"/>
    <w:lvl w:ilvl="0" w:tplc="85860CA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F6B97"/>
    <w:multiLevelType w:val="hybridMultilevel"/>
    <w:tmpl w:val="8C2CE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CE2A68"/>
    <w:multiLevelType w:val="hybridMultilevel"/>
    <w:tmpl w:val="0A6A0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32BE6"/>
    <w:multiLevelType w:val="hybridMultilevel"/>
    <w:tmpl w:val="C3FC3342"/>
    <w:lvl w:ilvl="0" w:tplc="45785D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E81A9E"/>
    <w:multiLevelType w:val="hybridMultilevel"/>
    <w:tmpl w:val="9ECA5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D5608"/>
    <w:multiLevelType w:val="hybridMultilevel"/>
    <w:tmpl w:val="5ED0E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C5FDE"/>
    <w:multiLevelType w:val="hybridMultilevel"/>
    <w:tmpl w:val="7B26F3AA"/>
    <w:lvl w:ilvl="0" w:tplc="10A021FC">
      <w:start w:val="1"/>
      <w:numFmt w:val="bullet"/>
      <w:lvlText w:val="o"/>
      <w:lvlJc w:val="left"/>
      <w:pPr>
        <w:tabs>
          <w:tab w:val="num" w:pos="1152"/>
        </w:tabs>
        <w:ind w:left="1152" w:hanging="432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6" w15:restartNumberingAfterBreak="0">
    <w:nsid w:val="5872535D"/>
    <w:multiLevelType w:val="hybridMultilevel"/>
    <w:tmpl w:val="9312A6F4"/>
    <w:lvl w:ilvl="0" w:tplc="0409000B">
      <w:start w:val="1"/>
      <w:numFmt w:val="bullet"/>
      <w:lvlText w:val="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93C2434"/>
    <w:multiLevelType w:val="hybridMultilevel"/>
    <w:tmpl w:val="37CE2F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E77F20"/>
    <w:multiLevelType w:val="hybridMultilevel"/>
    <w:tmpl w:val="CC0C7B86"/>
    <w:lvl w:ilvl="0" w:tplc="726055B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62157"/>
    <w:multiLevelType w:val="hybridMultilevel"/>
    <w:tmpl w:val="E55479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347BFC"/>
    <w:multiLevelType w:val="hybridMultilevel"/>
    <w:tmpl w:val="C0401258"/>
    <w:lvl w:ilvl="0" w:tplc="A718B6A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FC7243"/>
    <w:multiLevelType w:val="hybridMultilevel"/>
    <w:tmpl w:val="AA262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177F34"/>
    <w:multiLevelType w:val="hybridMultilevel"/>
    <w:tmpl w:val="B36481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9"/>
  </w:num>
  <w:num w:numId="3">
    <w:abstractNumId w:val="25"/>
  </w:num>
  <w:num w:numId="4">
    <w:abstractNumId w:val="13"/>
  </w:num>
  <w:num w:numId="5">
    <w:abstractNumId w:val="5"/>
  </w:num>
  <w:num w:numId="6">
    <w:abstractNumId w:val="20"/>
  </w:num>
  <w:num w:numId="7">
    <w:abstractNumId w:val="17"/>
  </w:num>
  <w:num w:numId="8">
    <w:abstractNumId w:val="1"/>
  </w:num>
  <w:num w:numId="9">
    <w:abstractNumId w:val="22"/>
  </w:num>
  <w:num w:numId="10">
    <w:abstractNumId w:val="0"/>
  </w:num>
  <w:num w:numId="11">
    <w:abstractNumId w:val="27"/>
  </w:num>
  <w:num w:numId="12">
    <w:abstractNumId w:val="2"/>
  </w:num>
  <w:num w:numId="13">
    <w:abstractNumId w:val="7"/>
  </w:num>
  <w:num w:numId="14">
    <w:abstractNumId w:val="14"/>
  </w:num>
  <w:num w:numId="15">
    <w:abstractNumId w:val="31"/>
  </w:num>
  <w:num w:numId="16">
    <w:abstractNumId w:val="4"/>
  </w:num>
  <w:num w:numId="17">
    <w:abstractNumId w:val="10"/>
  </w:num>
  <w:num w:numId="18">
    <w:abstractNumId w:val="18"/>
  </w:num>
  <w:num w:numId="19">
    <w:abstractNumId w:val="8"/>
  </w:num>
  <w:num w:numId="20">
    <w:abstractNumId w:val="15"/>
  </w:num>
  <w:num w:numId="21">
    <w:abstractNumId w:val="11"/>
  </w:num>
  <w:num w:numId="22">
    <w:abstractNumId w:val="32"/>
  </w:num>
  <w:num w:numId="23">
    <w:abstractNumId w:val="9"/>
  </w:num>
  <w:num w:numId="24">
    <w:abstractNumId w:val="21"/>
  </w:num>
  <w:num w:numId="25">
    <w:abstractNumId w:val="12"/>
  </w:num>
  <w:num w:numId="26">
    <w:abstractNumId w:val="24"/>
  </w:num>
  <w:num w:numId="27">
    <w:abstractNumId w:val="6"/>
  </w:num>
  <w:num w:numId="28">
    <w:abstractNumId w:val="19"/>
  </w:num>
  <w:num w:numId="29">
    <w:abstractNumId w:val="28"/>
  </w:num>
  <w:num w:numId="30">
    <w:abstractNumId w:val="30"/>
  </w:num>
  <w:num w:numId="31">
    <w:abstractNumId w:val="3"/>
  </w:num>
  <w:num w:numId="32">
    <w:abstractNumId w:val="16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D95"/>
    <w:rsid w:val="00025016"/>
    <w:rsid w:val="000275BE"/>
    <w:rsid w:val="00043BB2"/>
    <w:rsid w:val="00060C9D"/>
    <w:rsid w:val="00065C29"/>
    <w:rsid w:val="00077CEA"/>
    <w:rsid w:val="00082221"/>
    <w:rsid w:val="00083842"/>
    <w:rsid w:val="000A1D95"/>
    <w:rsid w:val="000B1569"/>
    <w:rsid w:val="000C57BD"/>
    <w:rsid w:val="000E0D50"/>
    <w:rsid w:val="000E7799"/>
    <w:rsid w:val="000F127B"/>
    <w:rsid w:val="0010049A"/>
    <w:rsid w:val="00101FE0"/>
    <w:rsid w:val="00114AA0"/>
    <w:rsid w:val="00133BDB"/>
    <w:rsid w:val="0018222B"/>
    <w:rsid w:val="001A29FC"/>
    <w:rsid w:val="001D258F"/>
    <w:rsid w:val="0021021F"/>
    <w:rsid w:val="00211EEE"/>
    <w:rsid w:val="00220361"/>
    <w:rsid w:val="00272456"/>
    <w:rsid w:val="00274E71"/>
    <w:rsid w:val="00293F56"/>
    <w:rsid w:val="002F4CE5"/>
    <w:rsid w:val="0031651E"/>
    <w:rsid w:val="00333721"/>
    <w:rsid w:val="00372EA3"/>
    <w:rsid w:val="00376579"/>
    <w:rsid w:val="003B0997"/>
    <w:rsid w:val="003B2CCB"/>
    <w:rsid w:val="003C067D"/>
    <w:rsid w:val="003E0139"/>
    <w:rsid w:val="00415A66"/>
    <w:rsid w:val="00460CFE"/>
    <w:rsid w:val="004632F2"/>
    <w:rsid w:val="0047583F"/>
    <w:rsid w:val="00497573"/>
    <w:rsid w:val="004A290B"/>
    <w:rsid w:val="004B2476"/>
    <w:rsid w:val="004B37A4"/>
    <w:rsid w:val="004C1083"/>
    <w:rsid w:val="004E5B80"/>
    <w:rsid w:val="004F4A86"/>
    <w:rsid w:val="00527317"/>
    <w:rsid w:val="00527872"/>
    <w:rsid w:val="00541413"/>
    <w:rsid w:val="00542B20"/>
    <w:rsid w:val="005500E6"/>
    <w:rsid w:val="00585DC4"/>
    <w:rsid w:val="005A7774"/>
    <w:rsid w:val="005A7D2B"/>
    <w:rsid w:val="005A7ED7"/>
    <w:rsid w:val="005C185A"/>
    <w:rsid w:val="005C1DBF"/>
    <w:rsid w:val="005C345D"/>
    <w:rsid w:val="005F5FC8"/>
    <w:rsid w:val="00622C1E"/>
    <w:rsid w:val="00631293"/>
    <w:rsid w:val="006428D2"/>
    <w:rsid w:val="00650CCD"/>
    <w:rsid w:val="0066474D"/>
    <w:rsid w:val="00671888"/>
    <w:rsid w:val="00672770"/>
    <w:rsid w:val="0067694B"/>
    <w:rsid w:val="00676BED"/>
    <w:rsid w:val="006A3F5C"/>
    <w:rsid w:val="006B500C"/>
    <w:rsid w:val="006D6287"/>
    <w:rsid w:val="006F4955"/>
    <w:rsid w:val="00701656"/>
    <w:rsid w:val="00784389"/>
    <w:rsid w:val="007950F3"/>
    <w:rsid w:val="007B67DC"/>
    <w:rsid w:val="007E700F"/>
    <w:rsid w:val="007F54E1"/>
    <w:rsid w:val="007F5B3B"/>
    <w:rsid w:val="00801D24"/>
    <w:rsid w:val="00810D52"/>
    <w:rsid w:val="00826F07"/>
    <w:rsid w:val="0084302F"/>
    <w:rsid w:val="00852F80"/>
    <w:rsid w:val="00891730"/>
    <w:rsid w:val="008A1BC9"/>
    <w:rsid w:val="008B2715"/>
    <w:rsid w:val="008C7E8C"/>
    <w:rsid w:val="008D4705"/>
    <w:rsid w:val="00924BD3"/>
    <w:rsid w:val="0093471A"/>
    <w:rsid w:val="00947A47"/>
    <w:rsid w:val="00955CD6"/>
    <w:rsid w:val="00957B05"/>
    <w:rsid w:val="009751D2"/>
    <w:rsid w:val="009920E4"/>
    <w:rsid w:val="009A6010"/>
    <w:rsid w:val="009B36D3"/>
    <w:rsid w:val="009B67BF"/>
    <w:rsid w:val="009C1B45"/>
    <w:rsid w:val="009F068F"/>
    <w:rsid w:val="00A02B57"/>
    <w:rsid w:val="00A11641"/>
    <w:rsid w:val="00A11C58"/>
    <w:rsid w:val="00A149FC"/>
    <w:rsid w:val="00A24B55"/>
    <w:rsid w:val="00A26B9E"/>
    <w:rsid w:val="00A446A5"/>
    <w:rsid w:val="00A51CFA"/>
    <w:rsid w:val="00A7517F"/>
    <w:rsid w:val="00A765FD"/>
    <w:rsid w:val="00A84E64"/>
    <w:rsid w:val="00A90C51"/>
    <w:rsid w:val="00A95374"/>
    <w:rsid w:val="00AA2A59"/>
    <w:rsid w:val="00AC08F5"/>
    <w:rsid w:val="00AF286E"/>
    <w:rsid w:val="00AF6B03"/>
    <w:rsid w:val="00B34D62"/>
    <w:rsid w:val="00B53FA4"/>
    <w:rsid w:val="00B56F3E"/>
    <w:rsid w:val="00B87B0E"/>
    <w:rsid w:val="00B90799"/>
    <w:rsid w:val="00BA12EC"/>
    <w:rsid w:val="00BA7210"/>
    <w:rsid w:val="00C01476"/>
    <w:rsid w:val="00C12591"/>
    <w:rsid w:val="00C24D59"/>
    <w:rsid w:val="00C3582C"/>
    <w:rsid w:val="00C36B00"/>
    <w:rsid w:val="00C404FB"/>
    <w:rsid w:val="00C408FA"/>
    <w:rsid w:val="00C525D9"/>
    <w:rsid w:val="00C55FF3"/>
    <w:rsid w:val="00C62656"/>
    <w:rsid w:val="00C72397"/>
    <w:rsid w:val="00C76876"/>
    <w:rsid w:val="00CB2FE1"/>
    <w:rsid w:val="00CC09F9"/>
    <w:rsid w:val="00CC69FA"/>
    <w:rsid w:val="00CD15A6"/>
    <w:rsid w:val="00CD15F5"/>
    <w:rsid w:val="00CD525A"/>
    <w:rsid w:val="00CD5F7F"/>
    <w:rsid w:val="00CE4719"/>
    <w:rsid w:val="00CF06EF"/>
    <w:rsid w:val="00D03A31"/>
    <w:rsid w:val="00D1020A"/>
    <w:rsid w:val="00D23700"/>
    <w:rsid w:val="00D423B5"/>
    <w:rsid w:val="00D446AF"/>
    <w:rsid w:val="00D5221A"/>
    <w:rsid w:val="00D55373"/>
    <w:rsid w:val="00D70FD9"/>
    <w:rsid w:val="00D87CFD"/>
    <w:rsid w:val="00DC139D"/>
    <w:rsid w:val="00E3070F"/>
    <w:rsid w:val="00E346C8"/>
    <w:rsid w:val="00E445F8"/>
    <w:rsid w:val="00E47E18"/>
    <w:rsid w:val="00E617B1"/>
    <w:rsid w:val="00E632AD"/>
    <w:rsid w:val="00E6717B"/>
    <w:rsid w:val="00E76848"/>
    <w:rsid w:val="00E82F10"/>
    <w:rsid w:val="00E95081"/>
    <w:rsid w:val="00E96506"/>
    <w:rsid w:val="00ED0865"/>
    <w:rsid w:val="00EE27C1"/>
    <w:rsid w:val="00EF5AD2"/>
    <w:rsid w:val="00F03FF3"/>
    <w:rsid w:val="00F04229"/>
    <w:rsid w:val="00F12ADA"/>
    <w:rsid w:val="00F37910"/>
    <w:rsid w:val="00F8478E"/>
    <w:rsid w:val="00FA6481"/>
    <w:rsid w:val="00FC3D30"/>
    <w:rsid w:val="00FD5729"/>
    <w:rsid w:val="00FE66CA"/>
    <w:rsid w:val="00FF036E"/>
    <w:rsid w:val="00FF5781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6C7AD"/>
  <w14:defaultImageDpi w14:val="32767"/>
  <w15:chartTrackingRefBased/>
  <w15:docId w15:val="{20C4A75A-7296-4037-9695-74D2673D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481"/>
    <w:pPr>
      <w:spacing w:before="60" w:after="60" w:line="276" w:lineRule="auto"/>
    </w:pPr>
    <w:rPr>
      <w:rFonts w:eastAsia="Times New Roman"/>
      <w:szCs w:val="24"/>
    </w:rPr>
  </w:style>
  <w:style w:type="paragraph" w:styleId="Heading2">
    <w:name w:val="heading 2"/>
    <w:basedOn w:val="Normal"/>
    <w:next w:val="Normal"/>
    <w:link w:val="Heading2Char"/>
    <w:qFormat/>
    <w:rsid w:val="00FA6481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B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A6481"/>
    <w:rPr>
      <w:rFonts w:eastAsia="Times New Roman" w:cs="Times New Roman"/>
      <w:b/>
      <w:sz w:val="22"/>
    </w:rPr>
  </w:style>
  <w:style w:type="paragraph" w:customStyle="1" w:styleId="Location">
    <w:name w:val="Location"/>
    <w:basedOn w:val="Normal"/>
    <w:qFormat/>
    <w:rsid w:val="00FA6481"/>
    <w:pPr>
      <w:jc w:val="right"/>
    </w:pPr>
  </w:style>
  <w:style w:type="table" w:styleId="TableGrid">
    <w:name w:val="Table Grid"/>
    <w:basedOn w:val="TableNormal"/>
    <w:uiPriority w:val="39"/>
    <w:rsid w:val="00FA64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21021F"/>
    <w:pPr>
      <w:spacing w:before="0" w:after="180" w:line="240" w:lineRule="auto"/>
      <w:ind w:left="720" w:hanging="288"/>
      <w:contextualSpacing/>
    </w:pPr>
    <w:rPr>
      <w:rFonts w:eastAsia="Calibri"/>
      <w:color w:val="44546A"/>
      <w:sz w:val="21"/>
      <w:szCs w:val="22"/>
    </w:rPr>
  </w:style>
  <w:style w:type="table" w:styleId="TableGridLight">
    <w:name w:val="Grid Table Light"/>
    <w:basedOn w:val="TableNormal"/>
    <w:uiPriority w:val="40"/>
    <w:rsid w:val="002102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6F0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26F0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iPriority w:val="99"/>
    <w:unhideWhenUsed/>
    <w:rsid w:val="00826F07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26F07"/>
    <w:pPr>
      <w:spacing w:before="0" w:after="0" w:line="240" w:lineRule="auto"/>
    </w:pPr>
    <w:rPr>
      <w:rFonts w:ascii="Arial" w:eastAsia="Calibri" w:hAnsi="Arial"/>
      <w:color w:val="000000"/>
      <w:sz w:val="24"/>
      <w:szCs w:val="21"/>
    </w:rPr>
  </w:style>
  <w:style w:type="character" w:customStyle="1" w:styleId="PlainTextChar">
    <w:name w:val="Plain Text Char"/>
    <w:link w:val="PlainText"/>
    <w:uiPriority w:val="99"/>
    <w:rsid w:val="00826F07"/>
    <w:rPr>
      <w:rFonts w:ascii="Arial" w:hAnsi="Arial"/>
      <w:color w:val="000000"/>
      <w:szCs w:val="21"/>
    </w:rPr>
  </w:style>
  <w:style w:type="table" w:customStyle="1" w:styleId="TableGrid1">
    <w:name w:val="Table Grid1"/>
    <w:basedOn w:val="TableNormal"/>
    <w:next w:val="TableGrid"/>
    <w:uiPriority w:val="39"/>
    <w:rsid w:val="0049757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AA2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A59"/>
    <w:pPr>
      <w:spacing w:line="240" w:lineRule="auto"/>
    </w:pPr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AA2A59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A5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A2A59"/>
    <w:rPr>
      <w:rFonts w:eastAsia="Times New Roman" w:cs="Times New Roman"/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E768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25016"/>
    <w:rPr>
      <w:rFonts w:asciiTheme="minorHAnsi" w:eastAsiaTheme="minorHAnsi" w:hAnsiTheme="minorHAnsi" w:cstheme="minorBidi"/>
      <w:sz w:val="21"/>
      <w:szCs w:val="22"/>
    </w:rPr>
  </w:style>
  <w:style w:type="character" w:customStyle="1" w:styleId="apple-converted-space">
    <w:name w:val="apple-converted-space"/>
    <w:basedOn w:val="DefaultParagraphFont"/>
    <w:rsid w:val="00A02B57"/>
  </w:style>
  <w:style w:type="paragraph" w:styleId="Footer">
    <w:name w:val="footer"/>
    <w:basedOn w:val="Normal"/>
    <w:link w:val="FooterChar"/>
    <w:uiPriority w:val="99"/>
    <w:unhideWhenUsed/>
    <w:rsid w:val="009751D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1D2"/>
    <w:rPr>
      <w:rFonts w:eastAsia="Times New Roman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9751D2"/>
  </w:style>
  <w:style w:type="character" w:customStyle="1" w:styleId="Heading3Char">
    <w:name w:val="Heading 3 Char"/>
    <w:basedOn w:val="DefaultParagraphFont"/>
    <w:link w:val="Heading3"/>
    <w:uiPriority w:val="9"/>
    <w:semiHidden/>
    <w:rsid w:val="00043B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C7E8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E8C"/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9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leg.wa.gov/billsummary?BillNumber=5710&amp;Year=2019&amp;Initiative=fals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p.leg.wa.gov/billsummary?BillNumber=1966&amp;Chamber=House&amp;Year=2019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app.leg.wa.gov/billsummary?BillNumber=5723&amp;Year=20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.leg.wa.gov/billsummary?BillNumber=1723&amp;Initiative=false&amp;Year=2019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B440BF0FA4884AA369389A301BA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26321-6132-1843-94FD-F13A5D2EC807}"/>
      </w:docPartPr>
      <w:docPartBody>
        <w:p w:rsidR="0015549F" w:rsidRDefault="005F4F90" w:rsidP="005F4F90">
          <w:pPr>
            <w:pStyle w:val="DAB440BF0FA4884AA369389A301BAA21"/>
          </w:pPr>
          <w:r>
            <w:t>[</w:t>
          </w:r>
          <w:r w:rsidRPr="00E7243F">
            <w:t>Meeting Title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1952CA489EE8434DB3323291BB1CD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44E4D-B9B7-E049-ACD4-48060338592A}"/>
      </w:docPartPr>
      <w:docPartBody>
        <w:p w:rsidR="0015549F" w:rsidRDefault="005F4F90" w:rsidP="005F4F90">
          <w:pPr>
            <w:pStyle w:val="1952CA489EE8434DB3323291BB1CD97F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F90"/>
    <w:rsid w:val="0015549F"/>
    <w:rsid w:val="00173334"/>
    <w:rsid w:val="002C0BD7"/>
    <w:rsid w:val="00570190"/>
    <w:rsid w:val="005F4F90"/>
    <w:rsid w:val="006A42AB"/>
    <w:rsid w:val="008F1182"/>
    <w:rsid w:val="00A6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4F90"/>
    <w:rPr>
      <w:color w:val="808080"/>
    </w:rPr>
  </w:style>
  <w:style w:type="paragraph" w:customStyle="1" w:styleId="DAB440BF0FA4884AA369389A301BAA21">
    <w:name w:val="DAB440BF0FA4884AA369389A301BAA21"/>
    <w:rsid w:val="005F4F90"/>
  </w:style>
  <w:style w:type="paragraph" w:customStyle="1" w:styleId="1952CA489EE8434DB3323291BB1CD97F">
    <w:name w:val="1952CA489EE8434DB3323291BB1CD97F"/>
    <w:rsid w:val="005F4F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F0CA9-D399-43DD-9F9E-FFF41880F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Dell, Mandie (WTSC)</dc:creator>
  <cp:keywords/>
  <dc:description/>
  <cp:lastModifiedBy>Waller, Scott (WTSC)</cp:lastModifiedBy>
  <cp:revision>2</cp:revision>
  <cp:lastPrinted>2018-07-22T19:44:00Z</cp:lastPrinted>
  <dcterms:created xsi:type="dcterms:W3CDTF">2019-02-20T16:56:00Z</dcterms:created>
  <dcterms:modified xsi:type="dcterms:W3CDTF">2019-02-20T16:56:00Z</dcterms:modified>
</cp:coreProperties>
</file>