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B21FC" w14:textId="77777777" w:rsidR="006A4EE4" w:rsidRDefault="006A4EE4" w:rsidP="006A4EE4">
      <w:pPr>
        <w:spacing w:before="0" w:after="0"/>
        <w:jc w:val="center"/>
        <w:rPr>
          <w:rFonts w:ascii="Arial" w:hAnsi="Arial" w:cs="Arial"/>
          <w:b/>
          <w:sz w:val="24"/>
        </w:rPr>
      </w:pPr>
      <w:r>
        <w:rPr>
          <w:rFonts w:ascii="Arial" w:hAnsi="Arial" w:cs="Arial"/>
          <w:b/>
          <w:sz w:val="24"/>
        </w:rPr>
        <w:t>Summary Report</w:t>
      </w:r>
    </w:p>
    <w:p w14:paraId="18B3ABC6" w14:textId="77777777" w:rsidR="006A4EE4" w:rsidRPr="00BA12EC" w:rsidRDefault="006A4EE4" w:rsidP="006A4EE4">
      <w:pPr>
        <w:spacing w:before="0" w:after="0"/>
        <w:jc w:val="center"/>
        <w:rPr>
          <w:rFonts w:ascii="Arial" w:hAnsi="Arial" w:cs="Arial"/>
          <w:b/>
          <w:sz w:val="24"/>
        </w:rPr>
      </w:pPr>
      <w:r>
        <w:rPr>
          <w:rFonts w:ascii="Arial" w:hAnsi="Arial" w:cs="Arial"/>
          <w:b/>
          <w:sz w:val="24"/>
        </w:rPr>
        <w:t>Pedestrian Safety Advisory Council</w:t>
      </w:r>
    </w:p>
    <w:p w14:paraId="55B65C21" w14:textId="77777777" w:rsidR="006A4EE4" w:rsidRPr="006129C2" w:rsidRDefault="006A4EE4" w:rsidP="006A4EE4">
      <w:pPr>
        <w:spacing w:before="0" w:after="0"/>
        <w:jc w:val="center"/>
        <w:rPr>
          <w:rFonts w:ascii="Arial" w:hAnsi="Arial" w:cs="Arial"/>
          <w:b/>
          <w:sz w:val="24"/>
        </w:rPr>
      </w:pPr>
      <w:r w:rsidRPr="006129C2">
        <w:rPr>
          <w:rFonts w:ascii="Arial" w:hAnsi="Arial" w:cs="Arial"/>
          <w:b/>
          <w:sz w:val="24"/>
        </w:rPr>
        <w:t>April 24, 2019, 10 AM – 2.30 PM</w:t>
      </w:r>
    </w:p>
    <w:p w14:paraId="6280D23D" w14:textId="77777777" w:rsidR="006A4EE4" w:rsidRDefault="006A4EE4" w:rsidP="001C77B3">
      <w:pPr>
        <w:spacing w:after="240"/>
        <w:jc w:val="center"/>
        <w:rPr>
          <w:rFonts w:ascii="Arial" w:hAnsi="Arial" w:cs="Arial"/>
          <w:b/>
          <w:sz w:val="24"/>
        </w:rPr>
      </w:pPr>
      <w:r>
        <w:rPr>
          <w:rFonts w:ascii="Arial" w:hAnsi="Arial" w:cs="Arial"/>
          <w:b/>
          <w:sz w:val="24"/>
        </w:rPr>
        <w:t>Washington Traffic Safety Commission, 621 8</w:t>
      </w:r>
      <w:r w:rsidRPr="00947A47">
        <w:rPr>
          <w:rFonts w:ascii="Arial" w:hAnsi="Arial" w:cs="Arial"/>
          <w:b/>
          <w:sz w:val="24"/>
          <w:vertAlign w:val="superscript"/>
        </w:rPr>
        <w:t>th</w:t>
      </w:r>
      <w:r>
        <w:rPr>
          <w:rFonts w:ascii="Arial" w:hAnsi="Arial" w:cs="Arial"/>
          <w:b/>
          <w:sz w:val="24"/>
        </w:rPr>
        <w:t xml:space="preserve"> Ave., SE, Suite 409, Olympia, WA</w:t>
      </w:r>
    </w:p>
    <w:tbl>
      <w:tblPr>
        <w:tblW w:w="9447" w:type="dxa"/>
        <w:tblLook w:val="04A0" w:firstRow="1" w:lastRow="0" w:firstColumn="1" w:lastColumn="0" w:noHBand="0" w:noVBand="1"/>
      </w:tblPr>
      <w:tblGrid>
        <w:gridCol w:w="1328"/>
        <w:gridCol w:w="8119"/>
      </w:tblGrid>
      <w:tr w:rsidR="00826F07" w:rsidRPr="006129C2" w14:paraId="6191B503" w14:textId="77777777" w:rsidTr="000263B8">
        <w:trPr>
          <w:trHeight w:val="1481"/>
        </w:trPr>
        <w:tc>
          <w:tcPr>
            <w:tcW w:w="1328" w:type="dxa"/>
            <w:shd w:val="clear" w:color="auto" w:fill="auto"/>
          </w:tcPr>
          <w:p w14:paraId="752E46A2" w14:textId="637792FB" w:rsidR="00826F07" w:rsidRPr="006129C2" w:rsidRDefault="006A4EE4" w:rsidP="00947A47">
            <w:pPr>
              <w:tabs>
                <w:tab w:val="left" w:pos="3650"/>
              </w:tabs>
              <w:spacing w:after="0" w:line="240" w:lineRule="auto"/>
              <w:rPr>
                <w:rFonts w:ascii="Arial" w:hAnsi="Arial" w:cs="Arial"/>
                <w:color w:val="000000"/>
                <w:sz w:val="22"/>
                <w:szCs w:val="22"/>
              </w:rPr>
            </w:pPr>
            <w:r>
              <w:rPr>
                <w:rFonts w:ascii="Arial" w:hAnsi="Arial" w:cs="Arial"/>
                <w:b/>
                <w:sz w:val="22"/>
                <w:szCs w:val="22"/>
              </w:rPr>
              <w:t>Attending</w:t>
            </w:r>
            <w:r w:rsidR="00826F07" w:rsidRPr="006129C2">
              <w:rPr>
                <w:rFonts w:ascii="Arial" w:hAnsi="Arial" w:cs="Arial"/>
                <w:b/>
                <w:sz w:val="22"/>
                <w:szCs w:val="22"/>
              </w:rPr>
              <w:t>:</w:t>
            </w:r>
          </w:p>
        </w:tc>
        <w:tc>
          <w:tcPr>
            <w:tcW w:w="8119" w:type="dxa"/>
            <w:shd w:val="clear" w:color="auto" w:fill="auto"/>
          </w:tcPr>
          <w:p w14:paraId="0B589D28" w14:textId="796C77BD" w:rsidR="0041101C" w:rsidRPr="001C77B3" w:rsidRDefault="00712019" w:rsidP="00B3536E">
            <w:pPr>
              <w:tabs>
                <w:tab w:val="left" w:pos="3650"/>
              </w:tabs>
              <w:spacing w:after="0" w:line="240" w:lineRule="auto"/>
              <w:rPr>
                <w:rFonts w:ascii="Arial" w:hAnsi="Arial" w:cs="Arial"/>
                <w:color w:val="000000" w:themeColor="text1"/>
                <w:sz w:val="22"/>
                <w:szCs w:val="22"/>
              </w:rPr>
            </w:pPr>
            <w:r w:rsidRPr="00763C73">
              <w:rPr>
                <w:rFonts w:ascii="Arial" w:hAnsi="Arial" w:cs="Arial"/>
                <w:color w:val="000000" w:themeColor="text1"/>
                <w:sz w:val="22"/>
                <w:szCs w:val="22"/>
              </w:rPr>
              <w:t>Wade Alonzo, Andrew Beagle</w:t>
            </w:r>
            <w:r>
              <w:rPr>
                <w:rFonts w:ascii="Arial" w:hAnsi="Arial" w:cs="Arial"/>
                <w:color w:val="000000" w:themeColor="text1"/>
                <w:sz w:val="22"/>
                <w:szCs w:val="22"/>
              </w:rPr>
              <w:t xml:space="preserve">, </w:t>
            </w:r>
            <w:r w:rsidRPr="00763C73">
              <w:rPr>
                <w:rFonts w:ascii="Arial" w:hAnsi="Arial" w:cs="Arial"/>
                <w:color w:val="000000" w:themeColor="text1"/>
                <w:sz w:val="22"/>
                <w:szCs w:val="22"/>
              </w:rPr>
              <w:t>Barb Chamberlain, Charlotte Claybrooke, David Delgado, Josh Diekmann, Dick Doane, Mike Dornfeld, Eric Edwards, Tony Gomez, Wil Hitchcock, Staci H</w:t>
            </w:r>
            <w:r>
              <w:rPr>
                <w:rFonts w:ascii="Arial" w:hAnsi="Arial" w:cs="Arial"/>
                <w:color w:val="000000" w:themeColor="text1"/>
                <w:sz w:val="22"/>
                <w:szCs w:val="22"/>
              </w:rPr>
              <w:t>o</w:t>
            </w:r>
            <w:r w:rsidRPr="00763C73">
              <w:rPr>
                <w:rFonts w:ascii="Arial" w:hAnsi="Arial" w:cs="Arial"/>
                <w:color w:val="000000" w:themeColor="text1"/>
                <w:sz w:val="22"/>
                <w:szCs w:val="22"/>
              </w:rPr>
              <w:t xml:space="preserve">ff, </w:t>
            </w:r>
            <w:r>
              <w:rPr>
                <w:rFonts w:ascii="Arial" w:hAnsi="Arial" w:cs="Arial"/>
                <w:color w:val="000000" w:themeColor="text1"/>
                <w:sz w:val="22"/>
                <w:szCs w:val="22"/>
              </w:rPr>
              <w:t xml:space="preserve">Chris Old, </w:t>
            </w:r>
            <w:r w:rsidRPr="00763C73">
              <w:rPr>
                <w:rFonts w:ascii="Arial" w:hAnsi="Arial" w:cs="Arial"/>
                <w:color w:val="000000" w:themeColor="text1"/>
                <w:sz w:val="22"/>
                <w:szCs w:val="22"/>
              </w:rPr>
              <w:t xml:space="preserve">Julia Reitan, Paul Taylor, </w:t>
            </w:r>
            <w:r w:rsidR="006652BD" w:rsidRPr="00763C73">
              <w:rPr>
                <w:rFonts w:ascii="Arial" w:hAnsi="Arial" w:cs="Arial"/>
                <w:color w:val="000000" w:themeColor="text1"/>
                <w:sz w:val="22"/>
                <w:szCs w:val="22"/>
              </w:rPr>
              <w:t xml:space="preserve">Ida Van </w:t>
            </w:r>
            <w:proofErr w:type="spellStart"/>
            <w:r w:rsidR="006652BD" w:rsidRPr="00763C73">
              <w:rPr>
                <w:rFonts w:ascii="Arial" w:hAnsi="Arial" w:cs="Arial"/>
                <w:color w:val="000000" w:themeColor="text1"/>
                <w:sz w:val="22"/>
                <w:szCs w:val="22"/>
              </w:rPr>
              <w:t>Schkalkwyk</w:t>
            </w:r>
            <w:proofErr w:type="spellEnd"/>
            <w:r>
              <w:rPr>
                <w:rFonts w:ascii="Arial" w:hAnsi="Arial" w:cs="Arial"/>
                <w:color w:val="000000" w:themeColor="text1"/>
                <w:sz w:val="22"/>
                <w:szCs w:val="22"/>
              </w:rPr>
              <w:t>,</w:t>
            </w:r>
            <w:r w:rsidR="006652BD" w:rsidRPr="00763C73">
              <w:rPr>
                <w:rFonts w:ascii="Arial" w:hAnsi="Arial" w:cs="Arial"/>
                <w:color w:val="000000" w:themeColor="text1"/>
                <w:sz w:val="22"/>
                <w:szCs w:val="22"/>
              </w:rPr>
              <w:t xml:space="preserve"> </w:t>
            </w:r>
            <w:r>
              <w:rPr>
                <w:rFonts w:ascii="Arial" w:hAnsi="Arial" w:cs="Arial"/>
                <w:color w:val="000000" w:themeColor="text1"/>
                <w:sz w:val="22"/>
                <w:szCs w:val="22"/>
              </w:rPr>
              <w:t xml:space="preserve">Scott Waller, </w:t>
            </w:r>
            <w:r w:rsidR="00B3536E" w:rsidRPr="00763C73">
              <w:rPr>
                <w:rFonts w:ascii="Arial" w:hAnsi="Arial" w:cs="Arial"/>
                <w:color w:val="000000" w:themeColor="text1"/>
                <w:sz w:val="22"/>
                <w:szCs w:val="22"/>
              </w:rPr>
              <w:t xml:space="preserve">Karen </w:t>
            </w:r>
            <w:proofErr w:type="spellStart"/>
            <w:r w:rsidR="00B3536E" w:rsidRPr="00763C73">
              <w:rPr>
                <w:rFonts w:ascii="Arial" w:hAnsi="Arial" w:cs="Arial"/>
                <w:color w:val="000000" w:themeColor="text1"/>
                <w:sz w:val="22"/>
                <w:szCs w:val="22"/>
              </w:rPr>
              <w:t>Wigen</w:t>
            </w:r>
            <w:proofErr w:type="spellEnd"/>
            <w:r>
              <w:rPr>
                <w:rFonts w:ascii="Arial" w:hAnsi="Arial" w:cs="Arial"/>
                <w:color w:val="000000" w:themeColor="text1"/>
                <w:sz w:val="22"/>
                <w:szCs w:val="22"/>
              </w:rPr>
              <w:t>.</w:t>
            </w:r>
            <w:r w:rsidR="006129C2" w:rsidRPr="00763C73">
              <w:rPr>
                <w:rFonts w:ascii="Arial" w:hAnsi="Arial" w:cs="Arial"/>
                <w:color w:val="000000" w:themeColor="text1"/>
                <w:sz w:val="22"/>
                <w:szCs w:val="22"/>
              </w:rPr>
              <w:t xml:space="preserve"> </w:t>
            </w:r>
            <w:r w:rsidR="001C77B3">
              <w:rPr>
                <w:rFonts w:ascii="Arial" w:hAnsi="Arial" w:cs="Arial"/>
                <w:color w:val="000000" w:themeColor="text1"/>
                <w:sz w:val="22"/>
                <w:szCs w:val="22"/>
              </w:rPr>
              <w:t>Heidi Keller, Facilitator.</w:t>
            </w:r>
          </w:p>
        </w:tc>
      </w:tr>
    </w:tbl>
    <w:p w14:paraId="087AEA5E" w14:textId="5F4BEB41" w:rsidR="00466F96" w:rsidRPr="00466F96" w:rsidRDefault="00466F96" w:rsidP="00466F96">
      <w:pPr>
        <w:pStyle w:val="ListParagraph"/>
        <w:numPr>
          <w:ilvl w:val="0"/>
          <w:numId w:val="29"/>
        </w:numPr>
        <w:spacing w:before="120" w:after="0"/>
        <w:rPr>
          <w:rFonts w:ascii="Arial" w:hAnsi="Arial" w:cs="Arial"/>
          <w:b/>
          <w:color w:val="000000"/>
          <w:szCs w:val="20"/>
        </w:rPr>
      </w:pPr>
      <w:r w:rsidRPr="00466F96">
        <w:rPr>
          <w:rFonts w:ascii="Arial" w:hAnsi="Arial" w:cs="Arial"/>
          <w:b/>
          <w:color w:val="000000"/>
          <w:szCs w:val="20"/>
        </w:rPr>
        <w:t>Deeper Dive: Ability to cross the road safely</w:t>
      </w:r>
      <w:r w:rsidR="00BB3299">
        <w:rPr>
          <w:rFonts w:ascii="Arial" w:hAnsi="Arial" w:cs="Arial"/>
          <w:b/>
          <w:color w:val="000000"/>
          <w:szCs w:val="20"/>
        </w:rPr>
        <w:t xml:space="preserve"> – Part 1 </w:t>
      </w:r>
    </w:p>
    <w:p w14:paraId="624B2262" w14:textId="395E7C1A" w:rsidR="00BB3299" w:rsidRDefault="00D16B22" w:rsidP="001C77B3">
      <w:pPr>
        <w:spacing w:before="240" w:after="240"/>
        <w:rPr>
          <w:rFonts w:ascii="Arial" w:hAnsi="Arial" w:cs="Arial"/>
          <w:color w:val="000000" w:themeColor="text1"/>
          <w:szCs w:val="20"/>
        </w:rPr>
      </w:pPr>
      <w:r>
        <w:rPr>
          <w:rFonts w:ascii="Arial" w:hAnsi="Arial" w:cs="Arial"/>
          <w:color w:val="000000" w:themeColor="text1"/>
          <w:szCs w:val="20"/>
        </w:rPr>
        <w:t>Participants reviewed</w:t>
      </w:r>
      <w:r w:rsidR="00BB3299">
        <w:rPr>
          <w:rFonts w:ascii="Arial" w:hAnsi="Arial" w:cs="Arial"/>
          <w:color w:val="000000" w:themeColor="text1"/>
          <w:szCs w:val="20"/>
        </w:rPr>
        <w:t xml:space="preserve"> 2018</w:t>
      </w:r>
      <w:r>
        <w:rPr>
          <w:rFonts w:ascii="Arial" w:hAnsi="Arial" w:cs="Arial"/>
          <w:color w:val="000000" w:themeColor="text1"/>
          <w:szCs w:val="20"/>
        </w:rPr>
        <w:t xml:space="preserve"> data from</w:t>
      </w:r>
      <w:r w:rsidR="00BB3299">
        <w:rPr>
          <w:rFonts w:ascii="Arial" w:hAnsi="Arial" w:cs="Arial"/>
          <w:color w:val="000000" w:themeColor="text1"/>
          <w:szCs w:val="20"/>
        </w:rPr>
        <w:t xml:space="preserve"> the Fatality Analysis Reporting System</w:t>
      </w:r>
      <w:r>
        <w:rPr>
          <w:rFonts w:ascii="Arial" w:hAnsi="Arial" w:cs="Arial"/>
          <w:color w:val="000000" w:themeColor="text1"/>
          <w:szCs w:val="20"/>
        </w:rPr>
        <w:t xml:space="preserve"> </w:t>
      </w:r>
      <w:r w:rsidR="00BB3299">
        <w:rPr>
          <w:rFonts w:ascii="Arial" w:hAnsi="Arial" w:cs="Arial"/>
          <w:color w:val="000000" w:themeColor="text1"/>
          <w:szCs w:val="20"/>
        </w:rPr>
        <w:t>(</w:t>
      </w:r>
      <w:r>
        <w:rPr>
          <w:rFonts w:ascii="Arial" w:hAnsi="Arial" w:cs="Arial"/>
          <w:color w:val="000000" w:themeColor="text1"/>
          <w:szCs w:val="20"/>
        </w:rPr>
        <w:t>FARS</w:t>
      </w:r>
      <w:r w:rsidR="00BB3299">
        <w:rPr>
          <w:rFonts w:ascii="Arial" w:hAnsi="Arial" w:cs="Arial"/>
          <w:color w:val="000000" w:themeColor="text1"/>
          <w:szCs w:val="20"/>
        </w:rPr>
        <w:t>)</w:t>
      </w:r>
      <w:r>
        <w:rPr>
          <w:rFonts w:ascii="Arial" w:hAnsi="Arial" w:cs="Arial"/>
          <w:color w:val="000000" w:themeColor="text1"/>
          <w:szCs w:val="20"/>
        </w:rPr>
        <w:t xml:space="preserve"> on pedestrians crossing the road. </w:t>
      </w:r>
      <w:r w:rsidR="00BB3299">
        <w:rPr>
          <w:rFonts w:ascii="Arial" w:hAnsi="Arial" w:cs="Arial"/>
          <w:color w:val="000000" w:themeColor="text1"/>
          <w:szCs w:val="20"/>
        </w:rPr>
        <w:t>Some observations and questions:</w:t>
      </w:r>
    </w:p>
    <w:p w14:paraId="057ABC68" w14:textId="2573D762" w:rsidR="00BB3299" w:rsidRDefault="00BB3299" w:rsidP="001C77B3">
      <w:pPr>
        <w:pStyle w:val="ListParagraph"/>
        <w:numPr>
          <w:ilvl w:val="0"/>
          <w:numId w:val="30"/>
        </w:numPr>
        <w:spacing w:before="120" w:after="120"/>
        <w:contextualSpacing w:val="0"/>
        <w:rPr>
          <w:rFonts w:ascii="Arial" w:hAnsi="Arial" w:cs="Arial"/>
          <w:color w:val="000000" w:themeColor="text1"/>
          <w:szCs w:val="20"/>
        </w:rPr>
      </w:pPr>
      <w:r>
        <w:rPr>
          <w:rFonts w:ascii="Arial" w:hAnsi="Arial" w:cs="Arial"/>
          <w:color w:val="000000" w:themeColor="text1"/>
          <w:szCs w:val="20"/>
        </w:rPr>
        <w:t>Interested in emerging modes, e.g. skateboard users. Four to five of the fatalities occurred with people who were using such “conveyances”</w:t>
      </w:r>
    </w:p>
    <w:p w14:paraId="63492F0C" w14:textId="74BD195B" w:rsidR="00BB3299" w:rsidRDefault="00BB3299" w:rsidP="001C77B3">
      <w:pPr>
        <w:pStyle w:val="ListParagraph"/>
        <w:numPr>
          <w:ilvl w:val="0"/>
          <w:numId w:val="30"/>
        </w:numPr>
        <w:spacing w:before="120" w:after="120"/>
        <w:contextualSpacing w:val="0"/>
        <w:rPr>
          <w:rFonts w:ascii="Arial" w:hAnsi="Arial" w:cs="Arial"/>
          <w:color w:val="000000" w:themeColor="text1"/>
          <w:szCs w:val="20"/>
        </w:rPr>
      </w:pPr>
      <w:r>
        <w:rPr>
          <w:rFonts w:ascii="Arial" w:hAnsi="Arial" w:cs="Arial"/>
          <w:color w:val="000000" w:themeColor="text1"/>
          <w:szCs w:val="20"/>
        </w:rPr>
        <w:t xml:space="preserve">Is there a reliable way to quantify the risk reduction by walking against </w:t>
      </w:r>
      <w:r w:rsidR="00731DE5">
        <w:rPr>
          <w:rFonts w:ascii="Arial" w:hAnsi="Arial" w:cs="Arial"/>
          <w:color w:val="000000" w:themeColor="text1"/>
          <w:szCs w:val="20"/>
        </w:rPr>
        <w:t>traffic</w:t>
      </w:r>
      <w:r>
        <w:rPr>
          <w:rFonts w:ascii="Arial" w:hAnsi="Arial" w:cs="Arial"/>
          <w:color w:val="000000" w:themeColor="text1"/>
          <w:szCs w:val="20"/>
        </w:rPr>
        <w:t>?</w:t>
      </w:r>
    </w:p>
    <w:p w14:paraId="23936CC7" w14:textId="303C8806" w:rsidR="00BB3299" w:rsidRDefault="00BB3299" w:rsidP="001C77B3">
      <w:pPr>
        <w:pStyle w:val="ListParagraph"/>
        <w:numPr>
          <w:ilvl w:val="0"/>
          <w:numId w:val="30"/>
        </w:numPr>
        <w:spacing w:before="120" w:after="120"/>
        <w:contextualSpacing w:val="0"/>
        <w:rPr>
          <w:rFonts w:ascii="Arial" w:hAnsi="Arial" w:cs="Arial"/>
          <w:color w:val="000000" w:themeColor="text1"/>
          <w:szCs w:val="20"/>
        </w:rPr>
      </w:pPr>
      <w:r>
        <w:rPr>
          <w:rFonts w:ascii="Arial" w:hAnsi="Arial" w:cs="Arial"/>
          <w:color w:val="000000" w:themeColor="text1"/>
          <w:szCs w:val="20"/>
        </w:rPr>
        <w:t>Vast majority of fatalities did not occur at intersections, suggesting that we may need more places to cross.</w:t>
      </w:r>
    </w:p>
    <w:p w14:paraId="4693A8D2" w14:textId="2B8259C2" w:rsidR="00BB3299" w:rsidRPr="00731DE5" w:rsidRDefault="00BB3299" w:rsidP="001C77B3">
      <w:pPr>
        <w:pStyle w:val="ListParagraph"/>
        <w:numPr>
          <w:ilvl w:val="0"/>
          <w:numId w:val="30"/>
        </w:numPr>
        <w:spacing w:before="120" w:after="120"/>
        <w:contextualSpacing w:val="0"/>
        <w:rPr>
          <w:rFonts w:ascii="Arial" w:hAnsi="Arial" w:cs="Arial"/>
          <w:color w:val="000000" w:themeColor="text1"/>
          <w:szCs w:val="20"/>
        </w:rPr>
      </w:pPr>
      <w:r>
        <w:rPr>
          <w:rFonts w:ascii="Arial" w:hAnsi="Arial" w:cs="Arial"/>
          <w:color w:val="000000" w:themeColor="text1"/>
          <w:szCs w:val="20"/>
        </w:rPr>
        <w:t>Almost one third involved pedestrians cross, vehicle not turning, pedestrian failure to yield</w:t>
      </w:r>
    </w:p>
    <w:p w14:paraId="02558FAA" w14:textId="77777777" w:rsidR="00BB3299" w:rsidRDefault="00BB3299" w:rsidP="001C77B3">
      <w:pPr>
        <w:pStyle w:val="ListParagraph"/>
        <w:spacing w:before="240" w:after="240"/>
        <w:ind w:firstLine="0"/>
        <w:rPr>
          <w:rFonts w:ascii="Arial" w:hAnsi="Arial" w:cs="Arial"/>
          <w:color w:val="000000" w:themeColor="text1"/>
          <w:szCs w:val="20"/>
        </w:rPr>
      </w:pPr>
    </w:p>
    <w:p w14:paraId="525FBB1C" w14:textId="596AE74A" w:rsidR="00BB3299" w:rsidRDefault="00BB3299" w:rsidP="001C77B3">
      <w:pPr>
        <w:pStyle w:val="ListParagraph"/>
        <w:spacing w:before="240" w:after="240"/>
        <w:ind w:left="0" w:firstLine="0"/>
        <w:contextualSpacing w:val="0"/>
        <w:rPr>
          <w:rFonts w:ascii="Arial" w:hAnsi="Arial" w:cs="Arial"/>
          <w:color w:val="000000" w:themeColor="text1"/>
          <w:szCs w:val="20"/>
        </w:rPr>
      </w:pPr>
      <w:r>
        <w:rPr>
          <w:rFonts w:ascii="Arial" w:hAnsi="Arial" w:cs="Arial"/>
          <w:color w:val="000000" w:themeColor="text1"/>
          <w:szCs w:val="20"/>
        </w:rPr>
        <w:t xml:space="preserve">At the May 22 meeting, the Council will </w:t>
      </w:r>
      <w:r w:rsidR="009369E5">
        <w:rPr>
          <w:rFonts w:ascii="Arial" w:hAnsi="Arial" w:cs="Arial"/>
          <w:color w:val="000000" w:themeColor="text1"/>
          <w:szCs w:val="20"/>
        </w:rPr>
        <w:t>review additional data and discuss potential strategies.</w:t>
      </w:r>
      <w:r>
        <w:rPr>
          <w:rFonts w:ascii="Arial" w:hAnsi="Arial" w:cs="Arial"/>
          <w:color w:val="000000" w:themeColor="text1"/>
          <w:szCs w:val="20"/>
        </w:rPr>
        <w:t xml:space="preserve"> </w:t>
      </w:r>
    </w:p>
    <w:p w14:paraId="3D9A04D4" w14:textId="51900E73" w:rsidR="00BB3299" w:rsidRDefault="00BB3299" w:rsidP="001C77B3">
      <w:pPr>
        <w:pStyle w:val="ListParagraph"/>
        <w:numPr>
          <w:ilvl w:val="0"/>
          <w:numId w:val="31"/>
        </w:numPr>
        <w:spacing w:before="120" w:after="120"/>
        <w:contextualSpacing w:val="0"/>
        <w:rPr>
          <w:rFonts w:ascii="Arial" w:hAnsi="Arial" w:cs="Arial"/>
          <w:color w:val="000000" w:themeColor="text1"/>
          <w:szCs w:val="20"/>
        </w:rPr>
      </w:pPr>
      <w:r>
        <w:rPr>
          <w:rFonts w:ascii="Arial" w:hAnsi="Arial" w:cs="Arial"/>
          <w:color w:val="000000" w:themeColor="text1"/>
          <w:szCs w:val="20"/>
        </w:rPr>
        <w:t>Ida will run data on serious injuries</w:t>
      </w:r>
    </w:p>
    <w:p w14:paraId="13FC4FDA" w14:textId="1E872AB8" w:rsidR="00BB3299" w:rsidRDefault="00BB3299" w:rsidP="001C77B3">
      <w:pPr>
        <w:pStyle w:val="ListParagraph"/>
        <w:numPr>
          <w:ilvl w:val="0"/>
          <w:numId w:val="31"/>
        </w:numPr>
        <w:spacing w:before="120" w:after="120"/>
        <w:contextualSpacing w:val="0"/>
        <w:rPr>
          <w:rFonts w:ascii="Arial" w:hAnsi="Arial" w:cs="Arial"/>
          <w:color w:val="000000" w:themeColor="text1"/>
          <w:szCs w:val="20"/>
        </w:rPr>
      </w:pPr>
      <w:r>
        <w:rPr>
          <w:rFonts w:ascii="Arial" w:hAnsi="Arial" w:cs="Arial"/>
          <w:color w:val="000000" w:themeColor="text1"/>
          <w:szCs w:val="20"/>
        </w:rPr>
        <w:t>Both Ida and Staci will compile data for the last three years</w:t>
      </w:r>
    </w:p>
    <w:p w14:paraId="70B0F777" w14:textId="16BFA929" w:rsidR="00731DE5" w:rsidRPr="006129C2" w:rsidRDefault="00731DE5" w:rsidP="001C77B3">
      <w:pPr>
        <w:pStyle w:val="Heading2"/>
        <w:numPr>
          <w:ilvl w:val="0"/>
          <w:numId w:val="29"/>
        </w:numPr>
        <w:spacing w:before="240" w:after="240" w:line="240" w:lineRule="auto"/>
        <w:contextualSpacing w:val="0"/>
        <w:rPr>
          <w:rFonts w:ascii="Arial" w:hAnsi="Arial" w:cs="Arial"/>
          <w:sz w:val="20"/>
          <w:szCs w:val="20"/>
        </w:rPr>
      </w:pPr>
      <w:r w:rsidRPr="006129C2">
        <w:rPr>
          <w:rFonts w:ascii="Arial" w:hAnsi="Arial" w:cs="Arial"/>
          <w:sz w:val="20"/>
          <w:szCs w:val="20"/>
        </w:rPr>
        <w:t>Preparing for Active Transportation Safety Advisory Council (ATSAC)</w:t>
      </w:r>
    </w:p>
    <w:p w14:paraId="74675DD4" w14:textId="54322EF2" w:rsidR="00731DE5" w:rsidRDefault="00731DE5" w:rsidP="001C77B3">
      <w:pPr>
        <w:spacing w:before="240" w:after="240"/>
        <w:rPr>
          <w:rFonts w:ascii="Arial" w:hAnsi="Arial" w:cs="Arial"/>
          <w:color w:val="000000" w:themeColor="text1"/>
          <w:szCs w:val="20"/>
        </w:rPr>
      </w:pPr>
      <w:r>
        <w:rPr>
          <w:rFonts w:ascii="Arial" w:hAnsi="Arial" w:cs="Arial"/>
          <w:color w:val="000000" w:themeColor="text1"/>
          <w:szCs w:val="20"/>
        </w:rPr>
        <w:t>Participants reviewed the results of the Joint Meeting exercise regarding the membership and structure of the new Active Transportation Safety Advisory Council. An executive committee is meeting to draft the charter for the Council charter:</w:t>
      </w:r>
    </w:p>
    <w:p w14:paraId="74CB453E" w14:textId="77777777" w:rsidR="001C77B3" w:rsidRDefault="001C77B3" w:rsidP="001C77B3">
      <w:pPr>
        <w:spacing w:before="120" w:after="120"/>
        <w:ind w:left="432"/>
        <w:rPr>
          <w:rFonts w:ascii="Arial" w:hAnsi="Arial" w:cs="Arial"/>
          <w:color w:val="000000" w:themeColor="text1"/>
          <w:szCs w:val="20"/>
        </w:rPr>
      </w:pPr>
      <w:r>
        <w:rPr>
          <w:rFonts w:ascii="Arial" w:hAnsi="Arial" w:cs="Arial"/>
          <w:color w:val="000000" w:themeColor="text1"/>
          <w:szCs w:val="20"/>
        </w:rPr>
        <w:t>Alex Alston, WA Bikes</w:t>
      </w:r>
    </w:p>
    <w:p w14:paraId="15BC9004" w14:textId="6D860ED4" w:rsidR="00731DE5" w:rsidRDefault="00731DE5" w:rsidP="001C77B3">
      <w:pPr>
        <w:spacing w:before="120" w:after="120"/>
        <w:ind w:left="432"/>
        <w:rPr>
          <w:rFonts w:ascii="Arial" w:hAnsi="Arial" w:cs="Arial"/>
          <w:color w:val="000000" w:themeColor="text1"/>
          <w:szCs w:val="20"/>
        </w:rPr>
      </w:pPr>
      <w:r>
        <w:rPr>
          <w:rFonts w:ascii="Arial" w:hAnsi="Arial" w:cs="Arial"/>
          <w:color w:val="000000" w:themeColor="text1"/>
          <w:szCs w:val="20"/>
        </w:rPr>
        <w:t>Barb Chamberlain, WSDOT</w:t>
      </w:r>
    </w:p>
    <w:p w14:paraId="1FFAA484" w14:textId="7E5DE7A1" w:rsidR="00731DE5" w:rsidRDefault="00731DE5" w:rsidP="001C77B3">
      <w:pPr>
        <w:spacing w:before="120" w:after="120"/>
        <w:ind w:left="432"/>
        <w:rPr>
          <w:rFonts w:ascii="Arial" w:hAnsi="Arial" w:cs="Arial"/>
          <w:color w:val="000000" w:themeColor="text1"/>
          <w:szCs w:val="20"/>
        </w:rPr>
      </w:pPr>
      <w:r>
        <w:rPr>
          <w:rFonts w:ascii="Arial" w:hAnsi="Arial" w:cs="Arial"/>
          <w:color w:val="000000" w:themeColor="text1"/>
          <w:szCs w:val="20"/>
        </w:rPr>
        <w:t>Julia Reitan, Feet First</w:t>
      </w:r>
    </w:p>
    <w:p w14:paraId="5DA982A2" w14:textId="77777777" w:rsidR="001C77B3" w:rsidRDefault="001C77B3" w:rsidP="001C77B3">
      <w:pPr>
        <w:spacing w:before="120" w:after="120"/>
        <w:ind w:left="432"/>
        <w:rPr>
          <w:rFonts w:ascii="Arial" w:hAnsi="Arial" w:cs="Arial"/>
          <w:color w:val="000000" w:themeColor="text1"/>
          <w:szCs w:val="20"/>
        </w:rPr>
      </w:pPr>
      <w:r>
        <w:rPr>
          <w:rFonts w:ascii="Arial" w:hAnsi="Arial" w:cs="Arial"/>
          <w:color w:val="000000" w:themeColor="text1"/>
          <w:szCs w:val="20"/>
        </w:rPr>
        <w:t>Scott Waller, WTSC</w:t>
      </w:r>
    </w:p>
    <w:p w14:paraId="5CB798CD" w14:textId="48C95B08" w:rsidR="00731DE5" w:rsidRPr="00731DE5" w:rsidRDefault="00731DE5" w:rsidP="001C77B3">
      <w:pPr>
        <w:spacing w:before="240" w:after="240"/>
        <w:rPr>
          <w:rFonts w:ascii="Arial" w:hAnsi="Arial" w:cs="Arial"/>
          <w:color w:val="000000" w:themeColor="text1"/>
          <w:szCs w:val="20"/>
        </w:rPr>
      </w:pPr>
      <w:r w:rsidRPr="00731DE5">
        <w:rPr>
          <w:rFonts w:ascii="Arial" w:hAnsi="Arial" w:cs="Arial"/>
          <w:color w:val="000000" w:themeColor="text1"/>
          <w:szCs w:val="20"/>
        </w:rPr>
        <w:t xml:space="preserve">Participants </w:t>
      </w:r>
      <w:proofErr w:type="gramStart"/>
      <w:r w:rsidRPr="00731DE5">
        <w:rPr>
          <w:rFonts w:ascii="Arial" w:hAnsi="Arial" w:cs="Arial"/>
          <w:color w:val="000000" w:themeColor="text1"/>
          <w:szCs w:val="20"/>
        </w:rPr>
        <w:t>were asked</w:t>
      </w:r>
      <w:proofErr w:type="gramEnd"/>
      <w:r w:rsidRPr="00731DE5">
        <w:rPr>
          <w:rFonts w:ascii="Arial" w:hAnsi="Arial" w:cs="Arial"/>
          <w:color w:val="000000" w:themeColor="text1"/>
          <w:szCs w:val="20"/>
        </w:rPr>
        <w:t xml:space="preserve"> to write down one critical thing the executive committee needs to consider when they draft the charter for the Active Transportation Safety Council.</w:t>
      </w:r>
    </w:p>
    <w:p w14:paraId="34C5A4E5" w14:textId="5E89670B" w:rsidR="00731DE5" w:rsidRDefault="00731DE5" w:rsidP="001C77B3">
      <w:pPr>
        <w:spacing w:before="240" w:after="240"/>
        <w:rPr>
          <w:rFonts w:ascii="Arial" w:hAnsi="Arial" w:cs="Arial"/>
          <w:color w:val="000000" w:themeColor="text1"/>
          <w:szCs w:val="20"/>
        </w:rPr>
      </w:pPr>
      <w:r w:rsidRPr="00731DE5">
        <w:rPr>
          <w:rFonts w:ascii="Arial" w:hAnsi="Arial" w:cs="Arial"/>
          <w:color w:val="000000" w:themeColor="text1"/>
          <w:szCs w:val="20"/>
        </w:rPr>
        <w:t xml:space="preserve">Cards </w:t>
      </w:r>
      <w:proofErr w:type="gramStart"/>
      <w:r w:rsidRPr="00731DE5">
        <w:rPr>
          <w:rFonts w:ascii="Arial" w:hAnsi="Arial" w:cs="Arial"/>
          <w:color w:val="000000" w:themeColor="text1"/>
          <w:szCs w:val="20"/>
        </w:rPr>
        <w:t>were passed around and scored 5 times on a scale of 1 – 5</w:t>
      </w:r>
      <w:proofErr w:type="gramEnd"/>
      <w:r w:rsidRPr="00731DE5">
        <w:rPr>
          <w:rFonts w:ascii="Arial" w:hAnsi="Arial" w:cs="Arial"/>
          <w:color w:val="000000" w:themeColor="text1"/>
          <w:szCs w:val="20"/>
        </w:rPr>
        <w:t>.</w:t>
      </w:r>
    </w:p>
    <w:p w14:paraId="5842F52D" w14:textId="77777777" w:rsidR="001C77B3" w:rsidRPr="00731DE5" w:rsidRDefault="001C77B3" w:rsidP="001C77B3">
      <w:pPr>
        <w:spacing w:before="240" w:after="240"/>
        <w:rPr>
          <w:rFonts w:ascii="Arial" w:hAnsi="Arial" w:cs="Arial"/>
          <w:color w:val="000000" w:themeColor="text1"/>
          <w:szCs w:val="20"/>
        </w:rPr>
      </w:pPr>
      <w:bookmarkStart w:id="0" w:name="_GoBack"/>
      <w:bookmarkEnd w:id="0"/>
    </w:p>
    <w:tbl>
      <w:tblPr>
        <w:tblStyle w:val="TableGrid"/>
        <w:tblW w:w="0" w:type="auto"/>
        <w:tblLook w:val="04A0" w:firstRow="1" w:lastRow="0" w:firstColumn="1" w:lastColumn="0" w:noHBand="0" w:noVBand="1"/>
      </w:tblPr>
      <w:tblGrid>
        <w:gridCol w:w="772"/>
        <w:gridCol w:w="8578"/>
      </w:tblGrid>
      <w:tr w:rsidR="00731DE5" w:rsidRPr="00731DE5" w14:paraId="3CF73E6B" w14:textId="77777777" w:rsidTr="00FE37F6">
        <w:tc>
          <w:tcPr>
            <w:tcW w:w="0" w:type="auto"/>
          </w:tcPr>
          <w:p w14:paraId="0959DC1A" w14:textId="77777777" w:rsidR="00731DE5" w:rsidRPr="00731DE5" w:rsidRDefault="00731DE5" w:rsidP="00FE37F6">
            <w:pPr>
              <w:rPr>
                <w:rFonts w:ascii="Arial" w:hAnsi="Arial" w:cs="Arial"/>
                <w:szCs w:val="20"/>
              </w:rPr>
            </w:pPr>
            <w:r w:rsidRPr="00731DE5">
              <w:rPr>
                <w:rFonts w:ascii="Arial" w:hAnsi="Arial" w:cs="Arial"/>
                <w:szCs w:val="20"/>
              </w:rPr>
              <w:lastRenderedPageBreak/>
              <w:t>Points</w:t>
            </w:r>
          </w:p>
        </w:tc>
        <w:tc>
          <w:tcPr>
            <w:tcW w:w="0" w:type="auto"/>
          </w:tcPr>
          <w:p w14:paraId="575D9A59" w14:textId="77777777" w:rsidR="00731DE5" w:rsidRPr="00731DE5" w:rsidRDefault="00731DE5" w:rsidP="00FE37F6">
            <w:pPr>
              <w:rPr>
                <w:rFonts w:ascii="Arial" w:hAnsi="Arial" w:cs="Arial"/>
                <w:szCs w:val="20"/>
              </w:rPr>
            </w:pPr>
          </w:p>
        </w:tc>
      </w:tr>
      <w:tr w:rsidR="00731DE5" w:rsidRPr="00731DE5" w14:paraId="1339D27A" w14:textId="77777777" w:rsidTr="001C77B3">
        <w:tc>
          <w:tcPr>
            <w:tcW w:w="0" w:type="auto"/>
          </w:tcPr>
          <w:p w14:paraId="742272E6" w14:textId="77777777" w:rsidR="00731DE5" w:rsidRPr="00731DE5" w:rsidRDefault="00731DE5" w:rsidP="00FE37F6">
            <w:pPr>
              <w:jc w:val="center"/>
              <w:rPr>
                <w:rFonts w:ascii="Arial" w:hAnsi="Arial" w:cs="Arial"/>
                <w:szCs w:val="20"/>
              </w:rPr>
            </w:pPr>
            <w:r w:rsidRPr="00731DE5">
              <w:rPr>
                <w:rFonts w:ascii="Arial" w:hAnsi="Arial" w:cs="Arial"/>
                <w:szCs w:val="20"/>
              </w:rPr>
              <w:t>25</w:t>
            </w:r>
          </w:p>
        </w:tc>
        <w:tc>
          <w:tcPr>
            <w:tcW w:w="0" w:type="auto"/>
            <w:tcMar>
              <w:left w:w="29" w:type="dxa"/>
              <w:right w:w="29" w:type="dxa"/>
            </w:tcMar>
          </w:tcPr>
          <w:p w14:paraId="689ECE33" w14:textId="77777777" w:rsidR="00731DE5" w:rsidRPr="00731DE5" w:rsidRDefault="00731DE5" w:rsidP="00FE37F6">
            <w:pPr>
              <w:spacing w:after="120"/>
              <w:rPr>
                <w:rFonts w:ascii="Arial" w:hAnsi="Arial" w:cs="Arial"/>
                <w:szCs w:val="20"/>
              </w:rPr>
            </w:pPr>
            <w:r w:rsidRPr="00731DE5">
              <w:rPr>
                <w:rFonts w:ascii="Arial" w:hAnsi="Arial" w:cs="Arial"/>
                <w:szCs w:val="20"/>
              </w:rPr>
              <w:t>Define purpose and outcomes expected from the group</w:t>
            </w:r>
          </w:p>
          <w:p w14:paraId="2F59630E" w14:textId="77777777" w:rsidR="00731DE5" w:rsidRPr="00731DE5" w:rsidRDefault="00731DE5" w:rsidP="00FE37F6">
            <w:pPr>
              <w:spacing w:after="120"/>
              <w:rPr>
                <w:rFonts w:ascii="Arial" w:hAnsi="Arial" w:cs="Arial"/>
                <w:szCs w:val="20"/>
              </w:rPr>
            </w:pPr>
            <w:r w:rsidRPr="00731DE5">
              <w:rPr>
                <w:rFonts w:ascii="Arial" w:hAnsi="Arial" w:cs="Arial"/>
                <w:szCs w:val="20"/>
              </w:rPr>
              <w:t>Clear aim/mission of council</w:t>
            </w:r>
          </w:p>
        </w:tc>
      </w:tr>
      <w:tr w:rsidR="00731DE5" w:rsidRPr="00731DE5" w14:paraId="5718E5C3" w14:textId="77777777" w:rsidTr="001C77B3">
        <w:tc>
          <w:tcPr>
            <w:tcW w:w="0" w:type="auto"/>
          </w:tcPr>
          <w:p w14:paraId="2C4C4340" w14:textId="77777777" w:rsidR="00731DE5" w:rsidRPr="00731DE5" w:rsidRDefault="00731DE5" w:rsidP="00FE37F6">
            <w:pPr>
              <w:jc w:val="center"/>
              <w:rPr>
                <w:rFonts w:ascii="Arial" w:hAnsi="Arial" w:cs="Arial"/>
                <w:szCs w:val="20"/>
              </w:rPr>
            </w:pPr>
            <w:r w:rsidRPr="00731DE5">
              <w:rPr>
                <w:rFonts w:ascii="Arial" w:hAnsi="Arial" w:cs="Arial"/>
                <w:szCs w:val="20"/>
              </w:rPr>
              <w:t>20</w:t>
            </w:r>
          </w:p>
        </w:tc>
        <w:tc>
          <w:tcPr>
            <w:tcW w:w="0" w:type="auto"/>
            <w:tcMar>
              <w:left w:w="29" w:type="dxa"/>
              <w:right w:w="29" w:type="dxa"/>
            </w:tcMar>
          </w:tcPr>
          <w:p w14:paraId="04BCB92F" w14:textId="77777777" w:rsidR="00731DE5" w:rsidRPr="00731DE5" w:rsidRDefault="00731DE5" w:rsidP="00FE37F6">
            <w:pPr>
              <w:spacing w:after="120"/>
              <w:rPr>
                <w:rFonts w:ascii="Arial" w:hAnsi="Arial" w:cs="Arial"/>
                <w:szCs w:val="20"/>
              </w:rPr>
            </w:pPr>
            <w:r w:rsidRPr="00731DE5">
              <w:rPr>
                <w:rFonts w:ascii="Arial" w:hAnsi="Arial" w:cs="Arial"/>
                <w:szCs w:val="20"/>
              </w:rPr>
              <w:t>Monitoring the progress and implementation of existing council recommendations. We have several years of recommendations, what has come from them?</w:t>
            </w:r>
          </w:p>
        </w:tc>
      </w:tr>
      <w:tr w:rsidR="00731DE5" w:rsidRPr="00731DE5" w14:paraId="024D8020" w14:textId="77777777" w:rsidTr="001C77B3">
        <w:tc>
          <w:tcPr>
            <w:tcW w:w="0" w:type="auto"/>
          </w:tcPr>
          <w:p w14:paraId="713351B0" w14:textId="77777777" w:rsidR="00731DE5" w:rsidRPr="00731DE5" w:rsidRDefault="00731DE5" w:rsidP="00FE37F6">
            <w:pPr>
              <w:jc w:val="center"/>
              <w:rPr>
                <w:rFonts w:ascii="Arial" w:hAnsi="Arial" w:cs="Arial"/>
                <w:szCs w:val="20"/>
              </w:rPr>
            </w:pPr>
            <w:r w:rsidRPr="00731DE5">
              <w:rPr>
                <w:rFonts w:ascii="Arial" w:hAnsi="Arial" w:cs="Arial"/>
                <w:szCs w:val="20"/>
              </w:rPr>
              <w:t>17</w:t>
            </w:r>
          </w:p>
        </w:tc>
        <w:tc>
          <w:tcPr>
            <w:tcW w:w="0" w:type="auto"/>
            <w:tcMar>
              <w:left w:w="29" w:type="dxa"/>
              <w:right w:w="29" w:type="dxa"/>
            </w:tcMar>
          </w:tcPr>
          <w:p w14:paraId="58D1C3B3" w14:textId="77777777" w:rsidR="00731DE5" w:rsidRPr="00731DE5" w:rsidRDefault="00731DE5" w:rsidP="00FE37F6">
            <w:pPr>
              <w:spacing w:after="120"/>
              <w:rPr>
                <w:rFonts w:ascii="Arial" w:hAnsi="Arial" w:cs="Arial"/>
                <w:szCs w:val="20"/>
              </w:rPr>
            </w:pPr>
            <w:r w:rsidRPr="00731DE5">
              <w:rPr>
                <w:rFonts w:ascii="Arial" w:hAnsi="Arial" w:cs="Arial"/>
                <w:szCs w:val="20"/>
              </w:rPr>
              <w:t>Member: who is on the committee</w:t>
            </w:r>
          </w:p>
        </w:tc>
      </w:tr>
      <w:tr w:rsidR="00731DE5" w:rsidRPr="00731DE5" w14:paraId="12B95D6E" w14:textId="77777777" w:rsidTr="001C77B3">
        <w:tc>
          <w:tcPr>
            <w:tcW w:w="0" w:type="auto"/>
          </w:tcPr>
          <w:p w14:paraId="7238F3C9" w14:textId="77777777" w:rsidR="00731DE5" w:rsidRPr="00731DE5" w:rsidRDefault="00731DE5" w:rsidP="00FE37F6">
            <w:pPr>
              <w:jc w:val="center"/>
              <w:rPr>
                <w:rFonts w:ascii="Arial" w:hAnsi="Arial" w:cs="Arial"/>
                <w:szCs w:val="20"/>
              </w:rPr>
            </w:pPr>
            <w:r w:rsidRPr="00731DE5">
              <w:rPr>
                <w:rFonts w:ascii="Arial" w:hAnsi="Arial" w:cs="Arial"/>
                <w:szCs w:val="20"/>
              </w:rPr>
              <w:t>16</w:t>
            </w:r>
          </w:p>
        </w:tc>
        <w:tc>
          <w:tcPr>
            <w:tcW w:w="0" w:type="auto"/>
            <w:tcMar>
              <w:left w:w="29" w:type="dxa"/>
              <w:right w:w="29" w:type="dxa"/>
            </w:tcMar>
          </w:tcPr>
          <w:p w14:paraId="0DED4DA7" w14:textId="77777777" w:rsidR="00731DE5" w:rsidRPr="00731DE5" w:rsidRDefault="00731DE5" w:rsidP="00FE37F6">
            <w:pPr>
              <w:spacing w:after="120"/>
              <w:rPr>
                <w:rFonts w:ascii="Arial" w:hAnsi="Arial" w:cs="Arial"/>
                <w:szCs w:val="20"/>
              </w:rPr>
            </w:pPr>
            <w:r w:rsidRPr="00731DE5">
              <w:rPr>
                <w:rFonts w:ascii="Arial" w:hAnsi="Arial" w:cs="Arial"/>
                <w:szCs w:val="20"/>
              </w:rPr>
              <w:t>What is critical item, needs to consider? Use the public health process – problem definition, what is the problem needing addressing?</w:t>
            </w:r>
          </w:p>
          <w:p w14:paraId="63C8ABCD" w14:textId="77777777" w:rsidR="00731DE5" w:rsidRPr="00731DE5" w:rsidRDefault="00731DE5" w:rsidP="00FE37F6">
            <w:pPr>
              <w:spacing w:after="120"/>
              <w:rPr>
                <w:rFonts w:ascii="Arial" w:hAnsi="Arial" w:cs="Arial"/>
                <w:color w:val="000000" w:themeColor="text1"/>
                <w:szCs w:val="20"/>
              </w:rPr>
            </w:pPr>
            <w:r w:rsidRPr="00731DE5">
              <w:rPr>
                <w:rFonts w:ascii="Arial" w:hAnsi="Arial" w:cs="Arial"/>
                <w:szCs w:val="20"/>
              </w:rPr>
              <w:t>Productivity of group. Including membership based on:</w:t>
            </w:r>
          </w:p>
          <w:p w14:paraId="2473B0CA" w14:textId="77777777" w:rsidR="00731DE5" w:rsidRPr="00731DE5" w:rsidRDefault="00731DE5" w:rsidP="00731DE5">
            <w:pPr>
              <w:pStyle w:val="ListParagraph"/>
              <w:numPr>
                <w:ilvl w:val="0"/>
                <w:numId w:val="32"/>
              </w:numPr>
              <w:spacing w:after="120"/>
              <w:rPr>
                <w:rFonts w:ascii="Arial" w:hAnsi="Arial" w:cs="Arial"/>
                <w:color w:val="000000" w:themeColor="text1"/>
                <w:sz w:val="20"/>
                <w:szCs w:val="20"/>
              </w:rPr>
            </w:pPr>
            <w:r w:rsidRPr="00731DE5">
              <w:rPr>
                <w:rFonts w:ascii="Arial" w:hAnsi="Arial" w:cs="Arial"/>
                <w:color w:val="000000" w:themeColor="text1"/>
                <w:sz w:val="20"/>
                <w:szCs w:val="20"/>
              </w:rPr>
              <w:t>Size &amp; structure</w:t>
            </w:r>
          </w:p>
          <w:p w14:paraId="0551FCA5" w14:textId="77777777" w:rsidR="00731DE5" w:rsidRPr="00731DE5" w:rsidRDefault="00731DE5" w:rsidP="00731DE5">
            <w:pPr>
              <w:pStyle w:val="ListParagraph"/>
              <w:numPr>
                <w:ilvl w:val="0"/>
                <w:numId w:val="32"/>
              </w:numPr>
              <w:spacing w:after="120"/>
              <w:rPr>
                <w:rFonts w:ascii="Arial" w:hAnsi="Arial" w:cs="Arial"/>
                <w:color w:val="000000" w:themeColor="text1"/>
                <w:sz w:val="20"/>
                <w:szCs w:val="20"/>
              </w:rPr>
            </w:pPr>
            <w:r w:rsidRPr="00731DE5">
              <w:rPr>
                <w:rFonts w:ascii="Arial" w:hAnsi="Arial" w:cs="Arial"/>
                <w:color w:val="000000" w:themeColor="text1"/>
                <w:sz w:val="20"/>
                <w:szCs w:val="20"/>
              </w:rPr>
              <w:t>Expertise</w:t>
            </w:r>
          </w:p>
          <w:p w14:paraId="3555EF74" w14:textId="77777777" w:rsidR="00731DE5" w:rsidRPr="00731DE5" w:rsidRDefault="00731DE5" w:rsidP="00731DE5">
            <w:pPr>
              <w:pStyle w:val="ListParagraph"/>
              <w:numPr>
                <w:ilvl w:val="0"/>
                <w:numId w:val="32"/>
              </w:numPr>
              <w:spacing w:after="120"/>
              <w:rPr>
                <w:rFonts w:ascii="Arial" w:hAnsi="Arial" w:cs="Arial"/>
                <w:color w:val="000000" w:themeColor="text1"/>
                <w:sz w:val="20"/>
                <w:szCs w:val="20"/>
              </w:rPr>
            </w:pPr>
            <w:r w:rsidRPr="00731DE5">
              <w:rPr>
                <w:rFonts w:ascii="Arial" w:hAnsi="Arial" w:cs="Arial"/>
                <w:color w:val="000000" w:themeColor="text1"/>
                <w:sz w:val="20"/>
                <w:szCs w:val="20"/>
              </w:rPr>
              <w:t>Resources/contacts</w:t>
            </w:r>
          </w:p>
          <w:p w14:paraId="3CD000BE" w14:textId="77777777" w:rsidR="00731DE5" w:rsidRPr="00731DE5" w:rsidRDefault="00731DE5" w:rsidP="00731DE5">
            <w:pPr>
              <w:pStyle w:val="ListParagraph"/>
              <w:numPr>
                <w:ilvl w:val="0"/>
                <w:numId w:val="32"/>
              </w:numPr>
              <w:spacing w:after="120"/>
              <w:rPr>
                <w:rFonts w:ascii="Arial" w:hAnsi="Arial" w:cs="Arial"/>
                <w:sz w:val="20"/>
                <w:szCs w:val="20"/>
              </w:rPr>
            </w:pPr>
            <w:r w:rsidRPr="00731DE5">
              <w:rPr>
                <w:rFonts w:ascii="Arial" w:hAnsi="Arial" w:cs="Arial"/>
                <w:color w:val="000000" w:themeColor="text1"/>
                <w:sz w:val="20"/>
                <w:szCs w:val="20"/>
              </w:rPr>
              <w:t xml:space="preserve">Relationships </w:t>
            </w:r>
          </w:p>
        </w:tc>
      </w:tr>
      <w:tr w:rsidR="00731DE5" w:rsidRPr="00731DE5" w14:paraId="26ECD0DE" w14:textId="77777777" w:rsidTr="001C77B3">
        <w:tc>
          <w:tcPr>
            <w:tcW w:w="0" w:type="auto"/>
          </w:tcPr>
          <w:p w14:paraId="6C4207B8" w14:textId="77777777" w:rsidR="00731DE5" w:rsidRPr="00731DE5" w:rsidRDefault="00731DE5" w:rsidP="00FE37F6">
            <w:pPr>
              <w:jc w:val="center"/>
              <w:rPr>
                <w:rFonts w:ascii="Arial" w:hAnsi="Arial" w:cs="Arial"/>
                <w:szCs w:val="20"/>
              </w:rPr>
            </w:pPr>
            <w:r w:rsidRPr="00731DE5">
              <w:rPr>
                <w:rFonts w:ascii="Arial" w:hAnsi="Arial" w:cs="Arial"/>
                <w:szCs w:val="20"/>
              </w:rPr>
              <w:t>15</w:t>
            </w:r>
          </w:p>
        </w:tc>
        <w:tc>
          <w:tcPr>
            <w:tcW w:w="0" w:type="auto"/>
            <w:tcMar>
              <w:left w:w="29" w:type="dxa"/>
              <w:right w:w="29" w:type="dxa"/>
            </w:tcMar>
          </w:tcPr>
          <w:p w14:paraId="3C2F17FA" w14:textId="77777777" w:rsidR="00731DE5" w:rsidRPr="00731DE5" w:rsidRDefault="00731DE5" w:rsidP="00FE37F6">
            <w:pPr>
              <w:spacing w:after="120"/>
              <w:rPr>
                <w:rFonts w:ascii="Arial" w:hAnsi="Arial" w:cs="Arial"/>
                <w:szCs w:val="20"/>
              </w:rPr>
            </w:pPr>
            <w:r w:rsidRPr="00731DE5">
              <w:rPr>
                <w:rFonts w:ascii="Arial" w:hAnsi="Arial" w:cs="Arial"/>
                <w:szCs w:val="20"/>
              </w:rPr>
              <w:t>Diversity of group</w:t>
            </w:r>
          </w:p>
          <w:p w14:paraId="75B7AEA7" w14:textId="77777777" w:rsidR="00731DE5" w:rsidRPr="00731DE5" w:rsidRDefault="00731DE5" w:rsidP="00FE37F6">
            <w:pPr>
              <w:spacing w:after="120"/>
              <w:rPr>
                <w:rFonts w:ascii="Arial" w:hAnsi="Arial" w:cs="Arial"/>
                <w:szCs w:val="20"/>
              </w:rPr>
            </w:pPr>
            <w:r w:rsidRPr="00731DE5">
              <w:rPr>
                <w:rFonts w:ascii="Arial" w:hAnsi="Arial" w:cs="Arial"/>
                <w:szCs w:val="20"/>
              </w:rPr>
              <w:t xml:space="preserve">How the work products of the ATSAC can be structured to be supported/implemented by the agencies that need to do things differently – build that in somehow so things are </w:t>
            </w:r>
            <w:r w:rsidRPr="00731DE5">
              <w:rPr>
                <w:rFonts w:ascii="Arial" w:hAnsi="Arial" w:cs="Arial"/>
                <w:szCs w:val="20"/>
                <w:u w:val="single"/>
              </w:rPr>
              <w:t>actionable</w:t>
            </w:r>
            <w:r w:rsidRPr="00731DE5">
              <w:rPr>
                <w:rFonts w:ascii="Arial" w:hAnsi="Arial" w:cs="Arial"/>
                <w:szCs w:val="20"/>
              </w:rPr>
              <w:t>.</w:t>
            </w:r>
          </w:p>
          <w:p w14:paraId="22B43EE5" w14:textId="77777777" w:rsidR="00731DE5" w:rsidRPr="00731DE5" w:rsidRDefault="00731DE5" w:rsidP="00FE37F6">
            <w:pPr>
              <w:spacing w:after="120"/>
              <w:rPr>
                <w:rFonts w:ascii="Arial" w:hAnsi="Arial" w:cs="Arial"/>
                <w:color w:val="000000" w:themeColor="text1"/>
                <w:szCs w:val="20"/>
              </w:rPr>
            </w:pPr>
            <w:r w:rsidRPr="00731DE5">
              <w:rPr>
                <w:rFonts w:ascii="Arial" w:hAnsi="Arial" w:cs="Arial"/>
                <w:szCs w:val="20"/>
              </w:rPr>
              <w:t>Specific expertise and engagement of Council members</w:t>
            </w:r>
          </w:p>
          <w:p w14:paraId="77DDA557" w14:textId="77777777" w:rsidR="00731DE5" w:rsidRPr="00731DE5" w:rsidRDefault="00731DE5" w:rsidP="00731DE5">
            <w:pPr>
              <w:pStyle w:val="ListParagraph"/>
              <w:numPr>
                <w:ilvl w:val="0"/>
                <w:numId w:val="33"/>
              </w:numPr>
              <w:spacing w:after="120"/>
              <w:rPr>
                <w:rFonts w:ascii="Arial" w:hAnsi="Arial" w:cs="Arial"/>
                <w:color w:val="000000" w:themeColor="text1"/>
                <w:sz w:val="20"/>
                <w:szCs w:val="20"/>
              </w:rPr>
            </w:pPr>
            <w:r w:rsidRPr="00731DE5">
              <w:rPr>
                <w:rFonts w:ascii="Arial" w:hAnsi="Arial" w:cs="Arial"/>
                <w:color w:val="000000" w:themeColor="text1"/>
                <w:sz w:val="20"/>
                <w:szCs w:val="20"/>
              </w:rPr>
              <w:t>Not to make it about agency duplication</w:t>
            </w:r>
          </w:p>
          <w:p w14:paraId="0D1CE5C2" w14:textId="77777777" w:rsidR="00731DE5" w:rsidRPr="00731DE5" w:rsidRDefault="00731DE5" w:rsidP="00731DE5">
            <w:pPr>
              <w:pStyle w:val="ListParagraph"/>
              <w:numPr>
                <w:ilvl w:val="0"/>
                <w:numId w:val="33"/>
              </w:numPr>
              <w:spacing w:after="120"/>
              <w:rPr>
                <w:rFonts w:ascii="Arial" w:hAnsi="Arial" w:cs="Arial"/>
                <w:color w:val="000000" w:themeColor="text1"/>
                <w:sz w:val="20"/>
                <w:szCs w:val="20"/>
              </w:rPr>
            </w:pPr>
            <w:r w:rsidRPr="00731DE5">
              <w:rPr>
                <w:rFonts w:ascii="Arial" w:hAnsi="Arial" w:cs="Arial"/>
                <w:color w:val="000000" w:themeColor="text1"/>
                <w:sz w:val="20"/>
                <w:szCs w:val="20"/>
              </w:rPr>
              <w:t>It is critical that members engage and actively participate</w:t>
            </w:r>
          </w:p>
          <w:p w14:paraId="28A6ED5D" w14:textId="77777777" w:rsidR="00731DE5" w:rsidRPr="00731DE5" w:rsidRDefault="00731DE5" w:rsidP="00FE37F6">
            <w:pPr>
              <w:spacing w:after="120"/>
              <w:rPr>
                <w:rFonts w:ascii="Arial" w:hAnsi="Arial" w:cs="Arial"/>
                <w:szCs w:val="20"/>
              </w:rPr>
            </w:pPr>
            <w:r w:rsidRPr="00731DE5">
              <w:rPr>
                <w:rFonts w:ascii="Arial" w:hAnsi="Arial" w:cs="Arial"/>
                <w:szCs w:val="20"/>
              </w:rPr>
              <w:t>Focus on “theory of change” to identify actions that are actionable</w:t>
            </w:r>
          </w:p>
        </w:tc>
      </w:tr>
      <w:tr w:rsidR="00731DE5" w:rsidRPr="00731DE5" w14:paraId="7F2B524D" w14:textId="77777777" w:rsidTr="001C77B3">
        <w:tc>
          <w:tcPr>
            <w:tcW w:w="0" w:type="auto"/>
          </w:tcPr>
          <w:p w14:paraId="6615A472" w14:textId="77777777" w:rsidR="00731DE5" w:rsidRPr="00731DE5" w:rsidRDefault="00731DE5" w:rsidP="00FE37F6">
            <w:pPr>
              <w:jc w:val="center"/>
              <w:rPr>
                <w:rFonts w:ascii="Arial" w:hAnsi="Arial" w:cs="Arial"/>
                <w:szCs w:val="20"/>
              </w:rPr>
            </w:pPr>
            <w:r w:rsidRPr="00731DE5">
              <w:rPr>
                <w:rFonts w:ascii="Arial" w:hAnsi="Arial" w:cs="Arial"/>
                <w:szCs w:val="20"/>
              </w:rPr>
              <w:t>12</w:t>
            </w:r>
          </w:p>
        </w:tc>
        <w:tc>
          <w:tcPr>
            <w:tcW w:w="0" w:type="auto"/>
            <w:tcMar>
              <w:left w:w="29" w:type="dxa"/>
              <w:right w:w="29" w:type="dxa"/>
            </w:tcMar>
          </w:tcPr>
          <w:p w14:paraId="67529469" w14:textId="77777777" w:rsidR="00731DE5" w:rsidRPr="00731DE5" w:rsidRDefault="00731DE5" w:rsidP="00FE37F6">
            <w:pPr>
              <w:spacing w:after="120"/>
              <w:rPr>
                <w:rFonts w:ascii="Arial" w:hAnsi="Arial" w:cs="Arial"/>
                <w:szCs w:val="20"/>
              </w:rPr>
            </w:pPr>
            <w:r w:rsidRPr="00731DE5">
              <w:rPr>
                <w:rFonts w:ascii="Arial" w:hAnsi="Arial" w:cs="Arial"/>
                <w:szCs w:val="20"/>
              </w:rPr>
              <w:t>Monthly meetings (not quarterly)</w:t>
            </w:r>
          </w:p>
          <w:p w14:paraId="661468AB" w14:textId="77777777" w:rsidR="00731DE5" w:rsidRPr="00731DE5" w:rsidRDefault="00731DE5" w:rsidP="00FE37F6">
            <w:pPr>
              <w:spacing w:after="120"/>
              <w:rPr>
                <w:rFonts w:ascii="Arial" w:hAnsi="Arial" w:cs="Arial"/>
                <w:szCs w:val="20"/>
              </w:rPr>
            </w:pPr>
            <w:r w:rsidRPr="00731DE5">
              <w:rPr>
                <w:rFonts w:ascii="Arial" w:hAnsi="Arial" w:cs="Arial"/>
                <w:szCs w:val="20"/>
              </w:rPr>
              <w:t>Make recommendations more focused and not too many of them</w:t>
            </w:r>
          </w:p>
          <w:p w14:paraId="380050DF" w14:textId="77777777" w:rsidR="00731DE5" w:rsidRPr="00731DE5" w:rsidRDefault="00731DE5" w:rsidP="00FE37F6">
            <w:pPr>
              <w:spacing w:after="120"/>
              <w:rPr>
                <w:rFonts w:ascii="Arial" w:hAnsi="Arial" w:cs="Arial"/>
                <w:szCs w:val="20"/>
              </w:rPr>
            </w:pPr>
            <w:r w:rsidRPr="00731DE5">
              <w:rPr>
                <w:rFonts w:ascii="Arial" w:hAnsi="Arial" w:cs="Arial"/>
                <w:szCs w:val="20"/>
              </w:rPr>
              <w:t>Fill or somehow enable the gap between recommendation and implementation (How do we get from words to action?)</w:t>
            </w:r>
          </w:p>
        </w:tc>
      </w:tr>
      <w:tr w:rsidR="00731DE5" w:rsidRPr="00731DE5" w14:paraId="63DB8CF6" w14:textId="77777777" w:rsidTr="001C77B3">
        <w:tc>
          <w:tcPr>
            <w:tcW w:w="0" w:type="auto"/>
          </w:tcPr>
          <w:p w14:paraId="3C014544" w14:textId="77777777" w:rsidR="00731DE5" w:rsidRPr="00731DE5" w:rsidRDefault="00731DE5" w:rsidP="00FE37F6">
            <w:pPr>
              <w:jc w:val="center"/>
              <w:rPr>
                <w:rFonts w:ascii="Arial" w:hAnsi="Arial" w:cs="Arial"/>
                <w:szCs w:val="20"/>
              </w:rPr>
            </w:pPr>
            <w:r w:rsidRPr="00731DE5">
              <w:rPr>
                <w:rFonts w:ascii="Arial" w:hAnsi="Arial" w:cs="Arial"/>
                <w:szCs w:val="20"/>
              </w:rPr>
              <w:t>8</w:t>
            </w:r>
          </w:p>
        </w:tc>
        <w:tc>
          <w:tcPr>
            <w:tcW w:w="0" w:type="auto"/>
            <w:tcMar>
              <w:left w:w="29" w:type="dxa"/>
              <w:right w:w="29" w:type="dxa"/>
            </w:tcMar>
          </w:tcPr>
          <w:p w14:paraId="17CB0DC2" w14:textId="77777777" w:rsidR="00731DE5" w:rsidRPr="00731DE5" w:rsidRDefault="00731DE5" w:rsidP="00FE37F6">
            <w:pPr>
              <w:spacing w:after="120"/>
              <w:rPr>
                <w:rFonts w:ascii="Arial" w:hAnsi="Arial" w:cs="Arial"/>
                <w:szCs w:val="20"/>
              </w:rPr>
            </w:pPr>
            <w:r w:rsidRPr="00731DE5">
              <w:rPr>
                <w:rFonts w:ascii="Arial" w:hAnsi="Arial" w:cs="Arial"/>
                <w:szCs w:val="20"/>
              </w:rPr>
              <w:t>6 meetings a year</w:t>
            </w:r>
          </w:p>
        </w:tc>
      </w:tr>
    </w:tbl>
    <w:p w14:paraId="63F78F11" w14:textId="0D708458" w:rsidR="00731DE5" w:rsidRDefault="00731DE5" w:rsidP="001C77B3">
      <w:pPr>
        <w:spacing w:before="240" w:after="240"/>
        <w:rPr>
          <w:rFonts w:ascii="Arial" w:hAnsi="Arial" w:cs="Arial"/>
          <w:color w:val="000000" w:themeColor="text1"/>
          <w:szCs w:val="20"/>
        </w:rPr>
      </w:pPr>
      <w:r>
        <w:rPr>
          <w:rFonts w:ascii="Arial" w:hAnsi="Arial" w:cs="Arial"/>
          <w:color w:val="000000" w:themeColor="text1"/>
          <w:szCs w:val="20"/>
        </w:rPr>
        <w:t>Next Meetings:</w:t>
      </w:r>
    </w:p>
    <w:p w14:paraId="6FB62FC0" w14:textId="015ACBB9" w:rsidR="00731DE5" w:rsidRDefault="00731DE5" w:rsidP="001C77B3">
      <w:pPr>
        <w:spacing w:before="240" w:after="240"/>
        <w:rPr>
          <w:rFonts w:ascii="Arial" w:hAnsi="Arial" w:cs="Arial"/>
          <w:color w:val="000000" w:themeColor="text1"/>
          <w:szCs w:val="20"/>
        </w:rPr>
      </w:pPr>
      <w:r>
        <w:rPr>
          <w:rFonts w:ascii="Arial" w:hAnsi="Arial" w:cs="Arial"/>
          <w:color w:val="000000" w:themeColor="text1"/>
          <w:szCs w:val="20"/>
        </w:rPr>
        <w:t>Wednesday, May 22, 10 am – 2:30 pm at WTSC, Olympia</w:t>
      </w:r>
    </w:p>
    <w:p w14:paraId="3EB00273" w14:textId="134638CC" w:rsidR="00731DE5" w:rsidRPr="00731DE5" w:rsidRDefault="00731DE5" w:rsidP="00731DE5">
      <w:pPr>
        <w:spacing w:after="0"/>
        <w:rPr>
          <w:rFonts w:ascii="Arial" w:hAnsi="Arial" w:cs="Arial"/>
          <w:color w:val="000000" w:themeColor="text1"/>
          <w:szCs w:val="20"/>
        </w:rPr>
      </w:pPr>
      <w:r>
        <w:rPr>
          <w:rFonts w:ascii="Arial" w:hAnsi="Arial" w:cs="Arial"/>
          <w:color w:val="000000" w:themeColor="text1"/>
          <w:szCs w:val="20"/>
        </w:rPr>
        <w:t>Wednesday, June 26, WTSC, Olympia, Joint Meeting with Cooper Jones Bicyclist Safety Advisory Council</w:t>
      </w:r>
    </w:p>
    <w:sectPr w:rsidR="00731DE5" w:rsidRPr="00731DE5" w:rsidSect="00955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77F"/>
    <w:multiLevelType w:val="hybridMultilevel"/>
    <w:tmpl w:val="DE18F5A6"/>
    <w:lvl w:ilvl="0" w:tplc="5792F6CE">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7696"/>
    <w:multiLevelType w:val="multilevel"/>
    <w:tmpl w:val="6456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6A41"/>
    <w:multiLevelType w:val="hybridMultilevel"/>
    <w:tmpl w:val="9BCA29A2"/>
    <w:lvl w:ilvl="0" w:tplc="45785D7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56BC7"/>
    <w:multiLevelType w:val="hybridMultilevel"/>
    <w:tmpl w:val="E9D0689C"/>
    <w:lvl w:ilvl="0" w:tplc="45785D7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C5E99"/>
    <w:multiLevelType w:val="hybridMultilevel"/>
    <w:tmpl w:val="A74ED6B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C48C6"/>
    <w:multiLevelType w:val="hybridMultilevel"/>
    <w:tmpl w:val="83F6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E8489C"/>
    <w:multiLevelType w:val="hybridMultilevel"/>
    <w:tmpl w:val="73DC3E56"/>
    <w:lvl w:ilvl="0" w:tplc="3B50B552">
      <w:start w:val="1"/>
      <w:numFmt w:val="bullet"/>
      <w:lvlText w:val=""/>
      <w:lvlJc w:val="left"/>
      <w:pPr>
        <w:tabs>
          <w:tab w:val="num" w:pos="1512"/>
        </w:tabs>
        <w:ind w:left="1512" w:hanging="432"/>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06406B"/>
    <w:multiLevelType w:val="hybridMultilevel"/>
    <w:tmpl w:val="DDC217F2"/>
    <w:lvl w:ilvl="0" w:tplc="10A021F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F8135B"/>
    <w:multiLevelType w:val="hybridMultilevel"/>
    <w:tmpl w:val="6FDC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8797A"/>
    <w:multiLevelType w:val="hybridMultilevel"/>
    <w:tmpl w:val="EEA242F6"/>
    <w:lvl w:ilvl="0" w:tplc="640E07AE">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6933570"/>
    <w:multiLevelType w:val="hybridMultilevel"/>
    <w:tmpl w:val="AC34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4ECD"/>
    <w:multiLevelType w:val="hybridMultilevel"/>
    <w:tmpl w:val="E63C2ADC"/>
    <w:lvl w:ilvl="0" w:tplc="A4689B9A">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315C0"/>
    <w:multiLevelType w:val="hybridMultilevel"/>
    <w:tmpl w:val="4D0E6CCC"/>
    <w:lvl w:ilvl="0" w:tplc="9CD62F70">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500DCF"/>
    <w:multiLevelType w:val="hybridMultilevel"/>
    <w:tmpl w:val="94EA5174"/>
    <w:lvl w:ilvl="0" w:tplc="62F6FE98">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5845F3"/>
    <w:multiLevelType w:val="hybridMultilevel"/>
    <w:tmpl w:val="619285F4"/>
    <w:lvl w:ilvl="0" w:tplc="A8BCB398">
      <w:start w:val="1"/>
      <w:numFmt w:val="bullet"/>
      <w:lvlText w:val="o"/>
      <w:lvlJc w:val="left"/>
      <w:pPr>
        <w:tabs>
          <w:tab w:val="num" w:pos="1512"/>
        </w:tabs>
        <w:ind w:left="1512" w:hanging="432"/>
      </w:pPr>
      <w:rPr>
        <w:rFonts w:ascii="Courier New" w:hAnsi="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982E51"/>
    <w:multiLevelType w:val="hybridMultilevel"/>
    <w:tmpl w:val="4B486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DD3686"/>
    <w:multiLevelType w:val="hybridMultilevel"/>
    <w:tmpl w:val="2C866F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7508AC"/>
    <w:multiLevelType w:val="hybridMultilevel"/>
    <w:tmpl w:val="FCFCF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D1F4F"/>
    <w:multiLevelType w:val="hybridMultilevel"/>
    <w:tmpl w:val="9B70B7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51937"/>
    <w:multiLevelType w:val="multilevel"/>
    <w:tmpl w:val="2D7A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421BD"/>
    <w:multiLevelType w:val="hybridMultilevel"/>
    <w:tmpl w:val="0C8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F6B97"/>
    <w:multiLevelType w:val="hybridMultilevel"/>
    <w:tmpl w:val="8C2CE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732BE6"/>
    <w:multiLevelType w:val="hybridMultilevel"/>
    <w:tmpl w:val="C3FC3342"/>
    <w:lvl w:ilvl="0" w:tplc="45785D76">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482A7B"/>
    <w:multiLevelType w:val="multilevel"/>
    <w:tmpl w:val="B678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E81A9E"/>
    <w:multiLevelType w:val="hybridMultilevel"/>
    <w:tmpl w:val="9ECA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97BEF"/>
    <w:multiLevelType w:val="hybridMultilevel"/>
    <w:tmpl w:val="8A648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27999"/>
    <w:multiLevelType w:val="hybridMultilevel"/>
    <w:tmpl w:val="C366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C5FDE"/>
    <w:multiLevelType w:val="hybridMultilevel"/>
    <w:tmpl w:val="7B26F3AA"/>
    <w:lvl w:ilvl="0" w:tplc="10A021FC">
      <w:start w:val="1"/>
      <w:numFmt w:val="bullet"/>
      <w:lvlText w:val="o"/>
      <w:lvlJc w:val="left"/>
      <w:pPr>
        <w:tabs>
          <w:tab w:val="num" w:pos="1152"/>
        </w:tabs>
        <w:ind w:left="1152" w:hanging="432"/>
      </w:pPr>
      <w:rPr>
        <w:rFonts w:ascii="Courier New" w:hAnsi="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533430D3"/>
    <w:multiLevelType w:val="hybridMultilevel"/>
    <w:tmpl w:val="408A3F08"/>
    <w:lvl w:ilvl="0" w:tplc="AF865BB2">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C2434"/>
    <w:multiLevelType w:val="hybridMultilevel"/>
    <w:tmpl w:val="37CE2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70CA6"/>
    <w:multiLevelType w:val="hybridMultilevel"/>
    <w:tmpl w:val="C75C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62157"/>
    <w:multiLevelType w:val="hybridMultilevel"/>
    <w:tmpl w:val="E5547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FC7243"/>
    <w:multiLevelType w:val="hybridMultilevel"/>
    <w:tmpl w:val="AA26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31"/>
  </w:num>
  <w:num w:numId="3">
    <w:abstractNumId w:val="27"/>
  </w:num>
  <w:num w:numId="4">
    <w:abstractNumId w:val="14"/>
  </w:num>
  <w:num w:numId="5">
    <w:abstractNumId w:val="7"/>
  </w:num>
  <w:num w:numId="6">
    <w:abstractNumId w:val="21"/>
  </w:num>
  <w:num w:numId="7">
    <w:abstractNumId w:val="18"/>
  </w:num>
  <w:num w:numId="8">
    <w:abstractNumId w:val="3"/>
  </w:num>
  <w:num w:numId="9">
    <w:abstractNumId w:val="22"/>
  </w:num>
  <w:num w:numId="10">
    <w:abstractNumId w:val="2"/>
  </w:num>
  <w:num w:numId="11">
    <w:abstractNumId w:val="29"/>
  </w:num>
  <w:num w:numId="12">
    <w:abstractNumId w:val="4"/>
  </w:num>
  <w:num w:numId="13">
    <w:abstractNumId w:val="8"/>
  </w:num>
  <w:num w:numId="14">
    <w:abstractNumId w:val="15"/>
  </w:num>
  <w:num w:numId="15">
    <w:abstractNumId w:val="32"/>
  </w:num>
  <w:num w:numId="16">
    <w:abstractNumId w:val="6"/>
  </w:num>
  <w:num w:numId="17">
    <w:abstractNumId w:val="10"/>
  </w:num>
  <w:num w:numId="18">
    <w:abstractNumId w:val="20"/>
  </w:num>
  <w:num w:numId="19">
    <w:abstractNumId w:val="9"/>
  </w:num>
  <w:num w:numId="20">
    <w:abstractNumId w:val="16"/>
  </w:num>
  <w:num w:numId="21">
    <w:abstractNumId w:val="1"/>
  </w:num>
  <w:num w:numId="22">
    <w:abstractNumId w:val="23"/>
  </w:num>
  <w:num w:numId="23">
    <w:abstractNumId w:val="19"/>
  </w:num>
  <w:num w:numId="24">
    <w:abstractNumId w:val="30"/>
  </w:num>
  <w:num w:numId="25">
    <w:abstractNumId w:val="25"/>
  </w:num>
  <w:num w:numId="26">
    <w:abstractNumId w:val="17"/>
  </w:num>
  <w:num w:numId="27">
    <w:abstractNumId w:val="26"/>
  </w:num>
  <w:num w:numId="28">
    <w:abstractNumId w:val="5"/>
  </w:num>
  <w:num w:numId="29">
    <w:abstractNumId w:val="12"/>
  </w:num>
  <w:num w:numId="30">
    <w:abstractNumId w:val="28"/>
  </w:num>
  <w:num w:numId="31">
    <w:abstractNumId w:val="13"/>
  </w:num>
  <w:num w:numId="32">
    <w:abstractNumId w:val="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95"/>
    <w:rsid w:val="000263B8"/>
    <w:rsid w:val="00060C9D"/>
    <w:rsid w:val="00082221"/>
    <w:rsid w:val="00087883"/>
    <w:rsid w:val="000A1D95"/>
    <w:rsid w:val="000B2561"/>
    <w:rsid w:val="000C57BD"/>
    <w:rsid w:val="000F127B"/>
    <w:rsid w:val="0010049A"/>
    <w:rsid w:val="00101FE0"/>
    <w:rsid w:val="00114AA0"/>
    <w:rsid w:val="0015316E"/>
    <w:rsid w:val="0018222B"/>
    <w:rsid w:val="00190C35"/>
    <w:rsid w:val="001A29FC"/>
    <w:rsid w:val="001C77B3"/>
    <w:rsid w:val="001D258F"/>
    <w:rsid w:val="0021021F"/>
    <w:rsid w:val="00220361"/>
    <w:rsid w:val="0022182C"/>
    <w:rsid w:val="00225C54"/>
    <w:rsid w:val="00252C9A"/>
    <w:rsid w:val="002D16D8"/>
    <w:rsid w:val="002F4CE5"/>
    <w:rsid w:val="00307ED6"/>
    <w:rsid w:val="003140CF"/>
    <w:rsid w:val="00315809"/>
    <w:rsid w:val="00335F66"/>
    <w:rsid w:val="00344510"/>
    <w:rsid w:val="00372EA3"/>
    <w:rsid w:val="00386F97"/>
    <w:rsid w:val="003C067D"/>
    <w:rsid w:val="003D4FCC"/>
    <w:rsid w:val="003E0139"/>
    <w:rsid w:val="0041101C"/>
    <w:rsid w:val="00412E35"/>
    <w:rsid w:val="00421063"/>
    <w:rsid w:val="004632F2"/>
    <w:rsid w:val="00466F96"/>
    <w:rsid w:val="00497573"/>
    <w:rsid w:val="00497F0B"/>
    <w:rsid w:val="004C0D35"/>
    <w:rsid w:val="004C1083"/>
    <w:rsid w:val="00527317"/>
    <w:rsid w:val="00527872"/>
    <w:rsid w:val="00542B20"/>
    <w:rsid w:val="0054677E"/>
    <w:rsid w:val="005500E6"/>
    <w:rsid w:val="005602DD"/>
    <w:rsid w:val="00575BDD"/>
    <w:rsid w:val="00585DC4"/>
    <w:rsid w:val="005A468C"/>
    <w:rsid w:val="005A7774"/>
    <w:rsid w:val="005C185A"/>
    <w:rsid w:val="005C345D"/>
    <w:rsid w:val="005F3987"/>
    <w:rsid w:val="005F5FC8"/>
    <w:rsid w:val="006129C2"/>
    <w:rsid w:val="00631293"/>
    <w:rsid w:val="006428D2"/>
    <w:rsid w:val="00650CCD"/>
    <w:rsid w:val="00656E24"/>
    <w:rsid w:val="0066474D"/>
    <w:rsid w:val="006652BD"/>
    <w:rsid w:val="0068762D"/>
    <w:rsid w:val="006A4EE4"/>
    <w:rsid w:val="006B500C"/>
    <w:rsid w:val="006C12D2"/>
    <w:rsid w:val="006F4955"/>
    <w:rsid w:val="00701656"/>
    <w:rsid w:val="00712019"/>
    <w:rsid w:val="00731DE5"/>
    <w:rsid w:val="00763C73"/>
    <w:rsid w:val="00784482"/>
    <w:rsid w:val="007948C5"/>
    <w:rsid w:val="007950F3"/>
    <w:rsid w:val="007B67DC"/>
    <w:rsid w:val="007B73B2"/>
    <w:rsid w:val="007E6D5E"/>
    <w:rsid w:val="007F3BF3"/>
    <w:rsid w:val="007F54E1"/>
    <w:rsid w:val="00801D24"/>
    <w:rsid w:val="00802D9E"/>
    <w:rsid w:val="00810D52"/>
    <w:rsid w:val="00826F07"/>
    <w:rsid w:val="00831DB2"/>
    <w:rsid w:val="0084302F"/>
    <w:rsid w:val="00852F80"/>
    <w:rsid w:val="00862720"/>
    <w:rsid w:val="008709ED"/>
    <w:rsid w:val="008B2715"/>
    <w:rsid w:val="00924BD3"/>
    <w:rsid w:val="0093471A"/>
    <w:rsid w:val="009369E5"/>
    <w:rsid w:val="009438EF"/>
    <w:rsid w:val="00947A47"/>
    <w:rsid w:val="00955CD6"/>
    <w:rsid w:val="00956759"/>
    <w:rsid w:val="00967C38"/>
    <w:rsid w:val="009760B1"/>
    <w:rsid w:val="009920E4"/>
    <w:rsid w:val="009F068F"/>
    <w:rsid w:val="00A11641"/>
    <w:rsid w:val="00A11C58"/>
    <w:rsid w:val="00A149FC"/>
    <w:rsid w:val="00A24B55"/>
    <w:rsid w:val="00A24FE3"/>
    <w:rsid w:val="00A26B18"/>
    <w:rsid w:val="00A446A5"/>
    <w:rsid w:val="00A44E20"/>
    <w:rsid w:val="00A55092"/>
    <w:rsid w:val="00A62D9B"/>
    <w:rsid w:val="00A87AAF"/>
    <w:rsid w:val="00A96389"/>
    <w:rsid w:val="00AA2A59"/>
    <w:rsid w:val="00AD73CF"/>
    <w:rsid w:val="00AE24B4"/>
    <w:rsid w:val="00AF286E"/>
    <w:rsid w:val="00B059F5"/>
    <w:rsid w:val="00B34D62"/>
    <w:rsid w:val="00B3536E"/>
    <w:rsid w:val="00B465A2"/>
    <w:rsid w:val="00B53FA4"/>
    <w:rsid w:val="00B56F3E"/>
    <w:rsid w:val="00B75417"/>
    <w:rsid w:val="00B90799"/>
    <w:rsid w:val="00BA12EC"/>
    <w:rsid w:val="00BB3299"/>
    <w:rsid w:val="00BB6D40"/>
    <w:rsid w:val="00BB7D13"/>
    <w:rsid w:val="00BE4085"/>
    <w:rsid w:val="00BF33A2"/>
    <w:rsid w:val="00BF4EE0"/>
    <w:rsid w:val="00C12591"/>
    <w:rsid w:val="00C36B00"/>
    <w:rsid w:val="00C408FA"/>
    <w:rsid w:val="00C525D9"/>
    <w:rsid w:val="00C72397"/>
    <w:rsid w:val="00C76876"/>
    <w:rsid w:val="00C77CE6"/>
    <w:rsid w:val="00CB2FE1"/>
    <w:rsid w:val="00CC09F9"/>
    <w:rsid w:val="00CC69FA"/>
    <w:rsid w:val="00CD15F5"/>
    <w:rsid w:val="00CD5AB6"/>
    <w:rsid w:val="00CD5F7F"/>
    <w:rsid w:val="00CF06EF"/>
    <w:rsid w:val="00CF4BB8"/>
    <w:rsid w:val="00D03A31"/>
    <w:rsid w:val="00D12B1D"/>
    <w:rsid w:val="00D16B22"/>
    <w:rsid w:val="00D423B5"/>
    <w:rsid w:val="00D446AF"/>
    <w:rsid w:val="00D5221A"/>
    <w:rsid w:val="00D55373"/>
    <w:rsid w:val="00D6572A"/>
    <w:rsid w:val="00DB42D4"/>
    <w:rsid w:val="00DD18EF"/>
    <w:rsid w:val="00DD6DBB"/>
    <w:rsid w:val="00DF0C8A"/>
    <w:rsid w:val="00E14039"/>
    <w:rsid w:val="00E3070F"/>
    <w:rsid w:val="00E346C8"/>
    <w:rsid w:val="00E445F8"/>
    <w:rsid w:val="00E47E18"/>
    <w:rsid w:val="00E617B1"/>
    <w:rsid w:val="00E76848"/>
    <w:rsid w:val="00E95075"/>
    <w:rsid w:val="00E95081"/>
    <w:rsid w:val="00EB4103"/>
    <w:rsid w:val="00ED0865"/>
    <w:rsid w:val="00EE27C1"/>
    <w:rsid w:val="00EE435E"/>
    <w:rsid w:val="00EF319D"/>
    <w:rsid w:val="00F04229"/>
    <w:rsid w:val="00F165B1"/>
    <w:rsid w:val="00F30194"/>
    <w:rsid w:val="00F37910"/>
    <w:rsid w:val="00F77A8C"/>
    <w:rsid w:val="00FA6481"/>
    <w:rsid w:val="00FC3D30"/>
    <w:rsid w:val="00FC45D5"/>
    <w:rsid w:val="00FF036E"/>
    <w:rsid w:val="00FF5781"/>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0873"/>
  <w14:defaultImageDpi w14:val="32767"/>
  <w15:chartTrackingRefBased/>
  <w15:docId w15:val="{20C4A75A-7296-4037-9695-74D2673D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481"/>
    <w:pPr>
      <w:spacing w:before="60" w:after="60" w:line="276" w:lineRule="auto"/>
    </w:pPr>
    <w:rPr>
      <w:rFonts w:eastAsia="Times New Roman"/>
      <w:szCs w:val="24"/>
    </w:rPr>
  </w:style>
  <w:style w:type="paragraph" w:styleId="Heading2">
    <w:name w:val="heading 2"/>
    <w:basedOn w:val="Normal"/>
    <w:next w:val="Normal"/>
    <w:link w:val="Heading2Char"/>
    <w:qFormat/>
    <w:rsid w:val="00FA6481"/>
    <w:pPr>
      <w:spacing w:after="200"/>
      <w:contextualSpacing/>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A6481"/>
    <w:rPr>
      <w:rFonts w:eastAsia="Times New Roman" w:cs="Times New Roman"/>
      <w:b/>
      <w:sz w:val="22"/>
    </w:rPr>
  </w:style>
  <w:style w:type="paragraph" w:customStyle="1" w:styleId="Location">
    <w:name w:val="Location"/>
    <w:basedOn w:val="Normal"/>
    <w:qFormat/>
    <w:rsid w:val="00FA6481"/>
    <w:pPr>
      <w:jc w:val="right"/>
    </w:pPr>
  </w:style>
  <w:style w:type="table" w:styleId="TableGrid">
    <w:name w:val="Table Grid"/>
    <w:basedOn w:val="TableNormal"/>
    <w:uiPriority w:val="39"/>
    <w:rsid w:val="00FA64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21F"/>
    <w:pPr>
      <w:spacing w:before="0" w:after="180" w:line="240" w:lineRule="auto"/>
      <w:ind w:left="720" w:hanging="288"/>
      <w:contextualSpacing/>
    </w:pPr>
    <w:rPr>
      <w:rFonts w:eastAsia="Calibri"/>
      <w:color w:val="44546A"/>
      <w:sz w:val="21"/>
      <w:szCs w:val="22"/>
    </w:rPr>
  </w:style>
  <w:style w:type="table" w:styleId="TableGridLight">
    <w:name w:val="Grid Table Light"/>
    <w:basedOn w:val="TableNormal"/>
    <w:uiPriority w:val="40"/>
    <w:rsid w:val="002102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826F07"/>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26F07"/>
    <w:rPr>
      <w:rFonts w:ascii="Segoe UI" w:eastAsia="Times New Roman" w:hAnsi="Segoe UI" w:cs="Segoe UI"/>
      <w:sz w:val="18"/>
      <w:szCs w:val="18"/>
    </w:rPr>
  </w:style>
  <w:style w:type="character" w:styleId="Hyperlink">
    <w:name w:val="Hyperlink"/>
    <w:uiPriority w:val="99"/>
    <w:semiHidden/>
    <w:unhideWhenUsed/>
    <w:rsid w:val="00826F07"/>
    <w:rPr>
      <w:color w:val="0563C1"/>
      <w:u w:val="single"/>
    </w:rPr>
  </w:style>
  <w:style w:type="paragraph" w:styleId="PlainText">
    <w:name w:val="Plain Text"/>
    <w:basedOn w:val="Normal"/>
    <w:link w:val="PlainTextChar"/>
    <w:uiPriority w:val="99"/>
    <w:unhideWhenUsed/>
    <w:rsid w:val="00826F07"/>
    <w:pPr>
      <w:spacing w:before="0" w:after="0" w:line="240" w:lineRule="auto"/>
    </w:pPr>
    <w:rPr>
      <w:rFonts w:ascii="Arial" w:eastAsia="Calibri" w:hAnsi="Arial"/>
      <w:color w:val="000000"/>
      <w:sz w:val="24"/>
      <w:szCs w:val="21"/>
    </w:rPr>
  </w:style>
  <w:style w:type="character" w:customStyle="1" w:styleId="PlainTextChar">
    <w:name w:val="Plain Text Char"/>
    <w:link w:val="PlainText"/>
    <w:uiPriority w:val="99"/>
    <w:rsid w:val="00826F07"/>
    <w:rPr>
      <w:rFonts w:ascii="Arial" w:hAnsi="Arial"/>
      <w:color w:val="000000"/>
      <w:szCs w:val="21"/>
    </w:rPr>
  </w:style>
  <w:style w:type="table" w:customStyle="1" w:styleId="TableGrid1">
    <w:name w:val="Table Grid1"/>
    <w:basedOn w:val="TableNormal"/>
    <w:next w:val="TableGrid"/>
    <w:uiPriority w:val="39"/>
    <w:rsid w:val="004975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A2A59"/>
    <w:rPr>
      <w:sz w:val="16"/>
      <w:szCs w:val="16"/>
    </w:rPr>
  </w:style>
  <w:style w:type="paragraph" w:styleId="CommentText">
    <w:name w:val="annotation text"/>
    <w:basedOn w:val="Normal"/>
    <w:link w:val="CommentTextChar"/>
    <w:uiPriority w:val="99"/>
    <w:semiHidden/>
    <w:unhideWhenUsed/>
    <w:rsid w:val="00AA2A59"/>
    <w:pPr>
      <w:spacing w:line="240" w:lineRule="auto"/>
    </w:pPr>
    <w:rPr>
      <w:szCs w:val="20"/>
    </w:rPr>
  </w:style>
  <w:style w:type="character" w:customStyle="1" w:styleId="CommentTextChar">
    <w:name w:val="Comment Text Char"/>
    <w:link w:val="CommentText"/>
    <w:uiPriority w:val="99"/>
    <w:semiHidden/>
    <w:rsid w:val="00AA2A5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A59"/>
    <w:rPr>
      <w:b/>
      <w:bCs/>
    </w:rPr>
  </w:style>
  <w:style w:type="character" w:customStyle="1" w:styleId="CommentSubjectChar">
    <w:name w:val="Comment Subject Char"/>
    <w:link w:val="CommentSubject"/>
    <w:uiPriority w:val="99"/>
    <w:semiHidden/>
    <w:rsid w:val="00AA2A59"/>
    <w:rPr>
      <w:rFonts w:eastAsia="Times New Roman" w:cs="Times New Roman"/>
      <w:b/>
      <w:bCs/>
      <w:sz w:val="20"/>
      <w:szCs w:val="20"/>
    </w:rPr>
  </w:style>
  <w:style w:type="table" w:customStyle="1" w:styleId="TableGrid2">
    <w:name w:val="Table Grid2"/>
    <w:basedOn w:val="TableNormal"/>
    <w:next w:val="TableGrid"/>
    <w:uiPriority w:val="39"/>
    <w:rsid w:val="00E768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63848">
      <w:bodyDiv w:val="1"/>
      <w:marLeft w:val="0"/>
      <w:marRight w:val="0"/>
      <w:marTop w:val="0"/>
      <w:marBottom w:val="0"/>
      <w:divBdr>
        <w:top w:val="none" w:sz="0" w:space="0" w:color="auto"/>
        <w:left w:val="none" w:sz="0" w:space="0" w:color="auto"/>
        <w:bottom w:val="none" w:sz="0" w:space="0" w:color="auto"/>
        <w:right w:val="none" w:sz="0" w:space="0" w:color="auto"/>
      </w:divBdr>
      <w:divsChild>
        <w:div w:id="1035732371">
          <w:marLeft w:val="0"/>
          <w:marRight w:val="0"/>
          <w:marTop w:val="0"/>
          <w:marBottom w:val="0"/>
          <w:divBdr>
            <w:top w:val="none" w:sz="0" w:space="0" w:color="auto"/>
            <w:left w:val="none" w:sz="0" w:space="0" w:color="auto"/>
            <w:bottom w:val="none" w:sz="0" w:space="0" w:color="auto"/>
            <w:right w:val="none" w:sz="0" w:space="0" w:color="auto"/>
          </w:divBdr>
        </w:div>
        <w:div w:id="1761951516">
          <w:marLeft w:val="0"/>
          <w:marRight w:val="0"/>
          <w:marTop w:val="0"/>
          <w:marBottom w:val="0"/>
          <w:divBdr>
            <w:top w:val="none" w:sz="0" w:space="0" w:color="auto"/>
            <w:left w:val="none" w:sz="0" w:space="0" w:color="auto"/>
            <w:bottom w:val="none" w:sz="0" w:space="0" w:color="auto"/>
            <w:right w:val="none" w:sz="0" w:space="0" w:color="auto"/>
          </w:divBdr>
        </w:div>
        <w:div w:id="584458916">
          <w:marLeft w:val="0"/>
          <w:marRight w:val="0"/>
          <w:marTop w:val="0"/>
          <w:marBottom w:val="0"/>
          <w:divBdr>
            <w:top w:val="none" w:sz="0" w:space="0" w:color="auto"/>
            <w:left w:val="none" w:sz="0" w:space="0" w:color="auto"/>
            <w:bottom w:val="none" w:sz="0" w:space="0" w:color="auto"/>
            <w:right w:val="none" w:sz="0" w:space="0" w:color="auto"/>
          </w:divBdr>
        </w:div>
        <w:div w:id="756172616">
          <w:marLeft w:val="0"/>
          <w:marRight w:val="0"/>
          <w:marTop w:val="0"/>
          <w:marBottom w:val="0"/>
          <w:divBdr>
            <w:top w:val="none" w:sz="0" w:space="0" w:color="auto"/>
            <w:left w:val="none" w:sz="0" w:space="0" w:color="auto"/>
            <w:bottom w:val="none" w:sz="0" w:space="0" w:color="auto"/>
            <w:right w:val="none" w:sz="0" w:space="0" w:color="auto"/>
          </w:divBdr>
        </w:div>
        <w:div w:id="765464502">
          <w:marLeft w:val="0"/>
          <w:marRight w:val="0"/>
          <w:marTop w:val="0"/>
          <w:marBottom w:val="0"/>
          <w:divBdr>
            <w:top w:val="none" w:sz="0" w:space="0" w:color="auto"/>
            <w:left w:val="none" w:sz="0" w:space="0" w:color="auto"/>
            <w:bottom w:val="none" w:sz="0" w:space="0" w:color="auto"/>
            <w:right w:val="none" w:sz="0" w:space="0" w:color="auto"/>
          </w:divBdr>
        </w:div>
        <w:div w:id="1845633430">
          <w:marLeft w:val="0"/>
          <w:marRight w:val="0"/>
          <w:marTop w:val="0"/>
          <w:marBottom w:val="0"/>
          <w:divBdr>
            <w:top w:val="none" w:sz="0" w:space="0" w:color="auto"/>
            <w:left w:val="none" w:sz="0" w:space="0" w:color="auto"/>
            <w:bottom w:val="none" w:sz="0" w:space="0" w:color="auto"/>
            <w:right w:val="none" w:sz="0" w:space="0" w:color="auto"/>
          </w:divBdr>
        </w:div>
        <w:div w:id="382874275">
          <w:marLeft w:val="0"/>
          <w:marRight w:val="0"/>
          <w:marTop w:val="0"/>
          <w:marBottom w:val="0"/>
          <w:divBdr>
            <w:top w:val="none" w:sz="0" w:space="0" w:color="auto"/>
            <w:left w:val="none" w:sz="0" w:space="0" w:color="auto"/>
            <w:bottom w:val="none" w:sz="0" w:space="0" w:color="auto"/>
            <w:right w:val="none" w:sz="0" w:space="0" w:color="auto"/>
          </w:divBdr>
        </w:div>
        <w:div w:id="618030474">
          <w:marLeft w:val="0"/>
          <w:marRight w:val="0"/>
          <w:marTop w:val="0"/>
          <w:marBottom w:val="0"/>
          <w:divBdr>
            <w:top w:val="none" w:sz="0" w:space="0" w:color="auto"/>
            <w:left w:val="none" w:sz="0" w:space="0" w:color="auto"/>
            <w:bottom w:val="none" w:sz="0" w:space="0" w:color="auto"/>
            <w:right w:val="none" w:sz="0" w:space="0" w:color="auto"/>
          </w:divBdr>
        </w:div>
        <w:div w:id="19210177">
          <w:marLeft w:val="0"/>
          <w:marRight w:val="0"/>
          <w:marTop w:val="0"/>
          <w:marBottom w:val="0"/>
          <w:divBdr>
            <w:top w:val="none" w:sz="0" w:space="0" w:color="auto"/>
            <w:left w:val="none" w:sz="0" w:space="0" w:color="auto"/>
            <w:bottom w:val="none" w:sz="0" w:space="0" w:color="auto"/>
            <w:right w:val="none" w:sz="0" w:space="0" w:color="auto"/>
          </w:divBdr>
        </w:div>
        <w:div w:id="998196450">
          <w:marLeft w:val="0"/>
          <w:marRight w:val="0"/>
          <w:marTop w:val="0"/>
          <w:marBottom w:val="0"/>
          <w:divBdr>
            <w:top w:val="none" w:sz="0" w:space="0" w:color="auto"/>
            <w:left w:val="none" w:sz="0" w:space="0" w:color="auto"/>
            <w:bottom w:val="none" w:sz="0" w:space="0" w:color="auto"/>
            <w:right w:val="none" w:sz="0" w:space="0" w:color="auto"/>
          </w:divBdr>
        </w:div>
        <w:div w:id="317807676">
          <w:marLeft w:val="0"/>
          <w:marRight w:val="0"/>
          <w:marTop w:val="0"/>
          <w:marBottom w:val="0"/>
          <w:divBdr>
            <w:top w:val="none" w:sz="0" w:space="0" w:color="auto"/>
            <w:left w:val="none" w:sz="0" w:space="0" w:color="auto"/>
            <w:bottom w:val="none" w:sz="0" w:space="0" w:color="auto"/>
            <w:right w:val="none" w:sz="0" w:space="0" w:color="auto"/>
          </w:divBdr>
        </w:div>
      </w:divsChild>
    </w:div>
    <w:div w:id="814837039">
      <w:bodyDiv w:val="1"/>
      <w:marLeft w:val="0"/>
      <w:marRight w:val="0"/>
      <w:marTop w:val="0"/>
      <w:marBottom w:val="0"/>
      <w:divBdr>
        <w:top w:val="none" w:sz="0" w:space="0" w:color="auto"/>
        <w:left w:val="none" w:sz="0" w:space="0" w:color="auto"/>
        <w:bottom w:val="none" w:sz="0" w:space="0" w:color="auto"/>
        <w:right w:val="none" w:sz="0" w:space="0" w:color="auto"/>
      </w:divBdr>
    </w:div>
    <w:div w:id="1122579037">
      <w:bodyDiv w:val="1"/>
      <w:marLeft w:val="0"/>
      <w:marRight w:val="0"/>
      <w:marTop w:val="0"/>
      <w:marBottom w:val="0"/>
      <w:divBdr>
        <w:top w:val="none" w:sz="0" w:space="0" w:color="auto"/>
        <w:left w:val="none" w:sz="0" w:space="0" w:color="auto"/>
        <w:bottom w:val="none" w:sz="0" w:space="0" w:color="auto"/>
        <w:right w:val="none" w:sz="0" w:space="0" w:color="auto"/>
      </w:divBdr>
    </w:div>
    <w:div w:id="1538154911">
      <w:bodyDiv w:val="1"/>
      <w:marLeft w:val="0"/>
      <w:marRight w:val="0"/>
      <w:marTop w:val="0"/>
      <w:marBottom w:val="0"/>
      <w:divBdr>
        <w:top w:val="none" w:sz="0" w:space="0" w:color="auto"/>
        <w:left w:val="none" w:sz="0" w:space="0" w:color="auto"/>
        <w:bottom w:val="none" w:sz="0" w:space="0" w:color="auto"/>
        <w:right w:val="none" w:sz="0" w:space="0" w:color="auto"/>
      </w:divBdr>
    </w:div>
    <w:div w:id="1556505154">
      <w:bodyDiv w:val="1"/>
      <w:marLeft w:val="0"/>
      <w:marRight w:val="0"/>
      <w:marTop w:val="0"/>
      <w:marBottom w:val="0"/>
      <w:divBdr>
        <w:top w:val="none" w:sz="0" w:space="0" w:color="auto"/>
        <w:left w:val="none" w:sz="0" w:space="0" w:color="auto"/>
        <w:bottom w:val="none" w:sz="0" w:space="0" w:color="auto"/>
        <w:right w:val="none" w:sz="0" w:space="0" w:color="auto"/>
      </w:divBdr>
    </w:div>
    <w:div w:id="1867137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F6F57-4B77-4132-9D8E-11F9E454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Mandie (WTSC)</dc:creator>
  <cp:keywords/>
  <dc:description/>
  <cp:lastModifiedBy>Waller, Scott (WTSC)</cp:lastModifiedBy>
  <cp:revision>2</cp:revision>
  <cp:lastPrinted>2018-07-22T19:44:00Z</cp:lastPrinted>
  <dcterms:created xsi:type="dcterms:W3CDTF">2019-05-16T18:29:00Z</dcterms:created>
  <dcterms:modified xsi:type="dcterms:W3CDTF">2019-05-16T18:29:00Z</dcterms:modified>
</cp:coreProperties>
</file>