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94" w:rsidRDefault="00120994" w:rsidP="003B48E8">
      <w:pPr>
        <w:spacing w:after="120"/>
        <w:jc w:val="center"/>
      </w:pPr>
    </w:p>
    <w:p w:rsidR="00120994" w:rsidRDefault="00120994" w:rsidP="003B48E8">
      <w:pPr>
        <w:spacing w:after="120"/>
        <w:jc w:val="center"/>
      </w:pPr>
    </w:p>
    <w:p w:rsidR="003B48E8" w:rsidRPr="00120994" w:rsidRDefault="003B48E8" w:rsidP="003B48E8">
      <w:pPr>
        <w:spacing w:after="120"/>
        <w:jc w:val="center"/>
        <w:rPr>
          <w:sz w:val="28"/>
        </w:rPr>
      </w:pPr>
      <w:r w:rsidRPr="00120994">
        <w:rPr>
          <w:sz w:val="28"/>
        </w:rPr>
        <w:t>Pedestrian Safety Advisory Council Meeting 6 Summary</w:t>
      </w:r>
    </w:p>
    <w:p w:rsidR="003B48E8" w:rsidRPr="00120994" w:rsidRDefault="003B48E8" w:rsidP="003B48E8">
      <w:pPr>
        <w:jc w:val="center"/>
        <w:rPr>
          <w:sz w:val="28"/>
        </w:rPr>
      </w:pPr>
      <w:r w:rsidRPr="00120994">
        <w:rPr>
          <w:sz w:val="28"/>
        </w:rPr>
        <w:t>September 28, 2016, 10 am – 2:30 pm</w:t>
      </w:r>
    </w:p>
    <w:p w:rsidR="003B48E8" w:rsidRPr="003B48E8" w:rsidRDefault="003B48E8" w:rsidP="003B48E8">
      <w:pPr>
        <w:jc w:val="center"/>
      </w:pPr>
    </w:p>
    <w:p w:rsidR="003B48E8" w:rsidRDefault="003B48E8" w:rsidP="003B48E8">
      <w:pPr>
        <w:rPr>
          <w:sz w:val="28"/>
        </w:rPr>
      </w:pPr>
    </w:p>
    <w:p w:rsidR="003B48E8" w:rsidRPr="00903836" w:rsidRDefault="003B48E8" w:rsidP="003B48E8">
      <w:r w:rsidRPr="00903836">
        <w:rPr>
          <w:b/>
        </w:rPr>
        <w:t>Attending:</w:t>
      </w:r>
      <w:r w:rsidRPr="00903836">
        <w:t xml:space="preserve"> Janet Shull, Ida Van Schalkwyk, Charlotte Claybrooke, Lt. John Matagi, Karen Wigen, Lt. Kurt Schwan, David Delgado, Christine Myers, Will Hitchcock, Aimee D’Avignon, Marc Anderson, John Nisbett, Shelly Baldwin</w:t>
      </w:r>
    </w:p>
    <w:p w:rsidR="003B48E8" w:rsidRPr="00903836" w:rsidRDefault="003B48E8" w:rsidP="003B48E8"/>
    <w:p w:rsidR="003B48E8" w:rsidRPr="00903836" w:rsidRDefault="003B48E8" w:rsidP="003B48E8">
      <w:r w:rsidRPr="00903836">
        <w:rPr>
          <w:b/>
        </w:rPr>
        <w:t>Facilitator:</w:t>
      </w:r>
      <w:r w:rsidRPr="00903836">
        <w:t xml:space="preserve"> Heidi Keller</w:t>
      </w:r>
    </w:p>
    <w:p w:rsidR="003B48E8" w:rsidRPr="00903836" w:rsidRDefault="003B48E8" w:rsidP="003B48E8"/>
    <w:p w:rsidR="00AA5152" w:rsidRPr="00903836" w:rsidRDefault="00AA5152" w:rsidP="00AA5152">
      <w:pPr>
        <w:spacing w:after="120"/>
      </w:pPr>
      <w:r w:rsidRPr="00903836">
        <w:t xml:space="preserve">Thank you for your hard work and good, strategic thinking at our September 28 Pedestrian Advisory Council Meeting. As a result we identified several recommendations that the Council will potentially make to the Governor in our 2016 report (starting on page 2), and laid out a tentative work plan for 2017 – 2019 (starting on page 3). </w:t>
      </w:r>
    </w:p>
    <w:p w:rsidR="00AA5152" w:rsidRPr="00903836" w:rsidRDefault="00903836" w:rsidP="00AA5152">
      <w:pPr>
        <w:spacing w:after="120"/>
      </w:pPr>
      <w:r w:rsidRPr="00903836">
        <w:t xml:space="preserve">Regarding the </w:t>
      </w:r>
      <w:r w:rsidR="00AA5152" w:rsidRPr="00903836">
        <w:t>potential 2016 recommendations</w:t>
      </w:r>
      <w:r w:rsidRPr="00903836">
        <w:t xml:space="preserve">: these </w:t>
      </w:r>
      <w:r w:rsidR="00AA5152" w:rsidRPr="00903836">
        <w:t xml:space="preserve">need work before they can be finalized. </w:t>
      </w:r>
      <w:r w:rsidRPr="00903836">
        <w:t xml:space="preserve">We ask that those of you who volunteered to work on these action items </w:t>
      </w:r>
      <w:r w:rsidR="00AA5152" w:rsidRPr="00903836">
        <w:t>come to the October 26 meeting prepared to either 1) finalize the recommendation, or 2) delay the recommendation so that it can be refined and ready in 2017.</w:t>
      </w:r>
    </w:p>
    <w:p w:rsidR="00903836" w:rsidRDefault="00AA5152" w:rsidP="00AA5152">
      <w:pPr>
        <w:spacing w:after="120"/>
      </w:pPr>
      <w:r w:rsidRPr="00903836">
        <w:t xml:space="preserve">Also note: the action items have been re-numbered to </w:t>
      </w:r>
      <w:r w:rsidR="00903836">
        <w:t>reflect the order in which they will be addressed.</w:t>
      </w:r>
    </w:p>
    <w:p w:rsidR="00903836" w:rsidRDefault="00903836" w:rsidP="00AA5152">
      <w:pPr>
        <w:spacing w:after="120"/>
      </w:pPr>
      <w:r>
        <w:t xml:space="preserve">Thank you again for your participation. </w:t>
      </w:r>
    </w:p>
    <w:p w:rsidR="00903836" w:rsidRDefault="00903836" w:rsidP="00AA5152">
      <w:pPr>
        <w:spacing w:after="120"/>
      </w:pPr>
    </w:p>
    <w:p w:rsidR="00903836" w:rsidRDefault="00903836" w:rsidP="00903836">
      <w:r>
        <w:t xml:space="preserve">Next meetings: </w:t>
      </w:r>
    </w:p>
    <w:p w:rsidR="00903836" w:rsidRDefault="00903836" w:rsidP="00903836">
      <w:r>
        <w:br/>
        <w:t xml:space="preserve">October 26, 2016, 10 am </w:t>
      </w:r>
      <w:r>
        <w:softHyphen/>
        <w:t xml:space="preserve"> 2:30pm, WTSC, Olympia</w:t>
      </w:r>
    </w:p>
    <w:p w:rsidR="00EE20DA" w:rsidRPr="00903836" w:rsidRDefault="00903836" w:rsidP="00903836">
      <w:pPr>
        <w:sectPr w:rsidR="00EE20DA" w:rsidRPr="00903836">
          <w:footerReference w:type="even" r:id="rId6"/>
          <w:footerReference w:type="default" r:id="rId7"/>
          <w:pgSz w:w="12240" w:h="15840"/>
          <w:pgMar w:top="1440" w:right="1800" w:bottom="1440" w:left="1800" w:gutter="0"/>
          <w:printerSettings r:id="rId8"/>
        </w:sectPr>
      </w:pPr>
      <w:r>
        <w:br/>
        <w:t>November 30, 2016, time TBD</w:t>
      </w:r>
      <w:bookmarkStart w:id="0" w:name="_GoBack"/>
      <w:bookmarkEnd w:id="0"/>
      <w:r>
        <w:rPr>
          <w:sz w:val="20"/>
        </w:rPr>
        <w:t xml:space="preserve"> </w:t>
      </w:r>
    </w:p>
    <w:p w:rsidR="0036722F" w:rsidRPr="002056E3" w:rsidRDefault="00EE20DA" w:rsidP="002056E3">
      <w:pPr>
        <w:jc w:val="center"/>
        <w:rPr>
          <w:sz w:val="28"/>
        </w:rPr>
      </w:pPr>
      <w:r>
        <w:rPr>
          <w:sz w:val="28"/>
        </w:rPr>
        <w:t>Recommendations</w:t>
      </w:r>
      <w:r w:rsidR="00055FE5">
        <w:rPr>
          <w:sz w:val="28"/>
        </w:rPr>
        <w:t xml:space="preserve"> to Finalize for 2016 Report</w:t>
      </w:r>
    </w:p>
    <w:p w:rsidR="0036722F" w:rsidRPr="0036722F" w:rsidRDefault="0036722F">
      <w:pPr>
        <w:rPr>
          <w:sz w:val="20"/>
        </w:rPr>
      </w:pPr>
    </w:p>
    <w:tbl>
      <w:tblPr>
        <w:tblStyle w:val="TableGrid"/>
        <w:tblW w:w="0" w:type="auto"/>
        <w:tblLook w:val="00BF"/>
      </w:tblPr>
      <w:tblGrid>
        <w:gridCol w:w="6484"/>
        <w:gridCol w:w="3201"/>
        <w:gridCol w:w="3491"/>
      </w:tblGrid>
      <w:tr w:rsidR="00120994" w:rsidRPr="00EE20DA">
        <w:tc>
          <w:tcPr>
            <w:tcW w:w="0" w:type="auto"/>
          </w:tcPr>
          <w:p w:rsidR="0036722F" w:rsidRPr="00EE20DA" w:rsidRDefault="0036722F" w:rsidP="00BA1414">
            <w:pPr>
              <w:spacing w:before="60" w:after="120"/>
              <w:jc w:val="center"/>
              <w:rPr>
                <w:b/>
                <w:sz w:val="20"/>
              </w:rPr>
            </w:pPr>
            <w:r w:rsidRPr="00EE20DA">
              <w:rPr>
                <w:b/>
                <w:sz w:val="20"/>
              </w:rPr>
              <w:t>2016</w:t>
            </w:r>
          </w:p>
        </w:tc>
        <w:tc>
          <w:tcPr>
            <w:tcW w:w="0" w:type="auto"/>
          </w:tcPr>
          <w:p w:rsidR="0036722F" w:rsidRPr="00EE20DA" w:rsidRDefault="0036722F" w:rsidP="00BA1414">
            <w:pPr>
              <w:spacing w:before="60" w:after="120"/>
              <w:jc w:val="center"/>
              <w:rPr>
                <w:b/>
                <w:sz w:val="20"/>
              </w:rPr>
            </w:pPr>
            <w:r w:rsidRPr="00EE20DA">
              <w:rPr>
                <w:b/>
                <w:sz w:val="20"/>
              </w:rPr>
              <w:t>Status</w:t>
            </w:r>
          </w:p>
        </w:tc>
        <w:tc>
          <w:tcPr>
            <w:tcW w:w="0" w:type="auto"/>
          </w:tcPr>
          <w:p w:rsidR="0036722F" w:rsidRPr="00EE20DA" w:rsidRDefault="0036722F" w:rsidP="00120994">
            <w:pPr>
              <w:spacing w:before="60" w:after="120"/>
              <w:jc w:val="center"/>
              <w:rPr>
                <w:b/>
                <w:sz w:val="20"/>
              </w:rPr>
            </w:pPr>
            <w:r w:rsidRPr="00EE20DA">
              <w:rPr>
                <w:b/>
                <w:sz w:val="20"/>
              </w:rPr>
              <w:t>Provide update at October 26 Meeting</w:t>
            </w:r>
            <w:r w:rsidR="00120994">
              <w:rPr>
                <w:b/>
                <w:sz w:val="20"/>
              </w:rPr>
              <w:t>.</w:t>
            </w:r>
            <w:r w:rsidR="00055FE5">
              <w:rPr>
                <w:b/>
                <w:sz w:val="20"/>
              </w:rPr>
              <w:t xml:space="preserve"> Decide</w:t>
            </w:r>
            <w:r w:rsidR="00120994">
              <w:rPr>
                <w:b/>
                <w:sz w:val="20"/>
              </w:rPr>
              <w:t xml:space="preserve"> whether to finalize or delay until 2017</w:t>
            </w:r>
          </w:p>
        </w:tc>
      </w:tr>
      <w:tr w:rsidR="00120994" w:rsidRPr="0036722F">
        <w:tc>
          <w:tcPr>
            <w:tcW w:w="0" w:type="auto"/>
          </w:tcPr>
          <w:p w:rsidR="0036722F" w:rsidRPr="0036722F" w:rsidRDefault="0075730F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1.1</w:t>
            </w:r>
            <w:r w:rsidR="0036722F" w:rsidRPr="0036722F">
              <w:rPr>
                <w:sz w:val="20"/>
              </w:rPr>
              <w:t>. En</w:t>
            </w:r>
            <w:r w:rsidR="0036722F">
              <w:rPr>
                <w:sz w:val="20"/>
              </w:rPr>
              <w:t xml:space="preserve">courage counties, cities, tribes to utilize their authority under RCW 46.61.400 to reduce speeds on roads used by pedestrians </w:t>
            </w:r>
          </w:p>
        </w:tc>
        <w:tc>
          <w:tcPr>
            <w:tcW w:w="0" w:type="auto"/>
          </w:tcPr>
          <w:p w:rsidR="0036722F" w:rsidRDefault="0036722F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New</w:t>
            </w:r>
          </w:p>
          <w:p w:rsidR="0036722F" w:rsidRPr="0036722F" w:rsidRDefault="00EE20DA" w:rsidP="00055FE5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Funding needed. </w:t>
            </w:r>
            <w:r w:rsidR="00055FE5">
              <w:rPr>
                <w:sz w:val="20"/>
              </w:rPr>
              <w:t>WTSC can include in January 2017 grant</w:t>
            </w:r>
            <w:r w:rsidR="0036722F">
              <w:rPr>
                <w:sz w:val="20"/>
              </w:rPr>
              <w:t xml:space="preserve"> application </w:t>
            </w:r>
          </w:p>
        </w:tc>
        <w:tc>
          <w:tcPr>
            <w:tcW w:w="0" w:type="auto"/>
          </w:tcPr>
          <w:p w:rsidR="003073CD" w:rsidRDefault="003073CD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Lead: WSDOT wi</w:t>
            </w:r>
            <w:r w:rsidR="00CB1727">
              <w:rPr>
                <w:sz w:val="20"/>
              </w:rPr>
              <w:t>th Christine Myers, Janet Shull</w:t>
            </w:r>
            <w:r>
              <w:rPr>
                <w:sz w:val="20"/>
              </w:rPr>
              <w:t xml:space="preserve"> </w:t>
            </w:r>
          </w:p>
          <w:p w:rsidR="0036722F" w:rsidRPr="0036722F" w:rsidRDefault="003073CD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Grant application</w:t>
            </w:r>
            <w:r w:rsidR="00E25940">
              <w:rPr>
                <w:sz w:val="20"/>
              </w:rPr>
              <w:t xml:space="preserve">: </w:t>
            </w:r>
            <w:r w:rsidR="0036722F">
              <w:rPr>
                <w:sz w:val="20"/>
              </w:rPr>
              <w:t>Shelly Baldwin</w:t>
            </w:r>
          </w:p>
        </w:tc>
      </w:tr>
      <w:tr w:rsidR="00120994" w:rsidRPr="0036722F">
        <w:tc>
          <w:tcPr>
            <w:tcW w:w="0" w:type="auto"/>
          </w:tcPr>
          <w:p w:rsidR="0036722F" w:rsidRPr="0036722F" w:rsidRDefault="0075730F" w:rsidP="00EE20D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3.1</w:t>
            </w:r>
            <w:r w:rsidR="0036722F">
              <w:rPr>
                <w:sz w:val="20"/>
              </w:rPr>
              <w:t>. Assess &amp; improve pedestrian road crossings (</w:t>
            </w:r>
            <w:r w:rsidR="00EE20DA">
              <w:rPr>
                <w:sz w:val="20"/>
              </w:rPr>
              <w:t>and link</w:t>
            </w:r>
            <w:r w:rsidR="0036722F">
              <w:rPr>
                <w:sz w:val="20"/>
              </w:rPr>
              <w:t xml:space="preserve"> to safety plans</w:t>
            </w:r>
            <w:r w:rsidR="00EE20DA">
              <w:rPr>
                <w:sz w:val="20"/>
              </w:rPr>
              <w:t xml:space="preserve"> in Focus Area 5: </w:t>
            </w:r>
            <w:r w:rsidR="0036722F">
              <w:rPr>
                <w:sz w:val="20"/>
              </w:rPr>
              <w:t>5.1 &amp; 5.3)</w:t>
            </w:r>
          </w:p>
        </w:tc>
        <w:tc>
          <w:tcPr>
            <w:tcW w:w="0" w:type="auto"/>
          </w:tcPr>
          <w:p w:rsidR="0036722F" w:rsidRPr="0036722F" w:rsidRDefault="0036722F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Underway </w:t>
            </w:r>
          </w:p>
        </w:tc>
        <w:tc>
          <w:tcPr>
            <w:tcW w:w="0" w:type="auto"/>
          </w:tcPr>
          <w:p w:rsidR="0036722F" w:rsidRPr="0036722F" w:rsidRDefault="00E25940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Lead: </w:t>
            </w:r>
            <w:r w:rsidR="0036722F">
              <w:rPr>
                <w:sz w:val="20"/>
              </w:rPr>
              <w:t>Charlotte Claybrooke</w:t>
            </w:r>
          </w:p>
        </w:tc>
      </w:tr>
      <w:tr w:rsidR="00120994" w:rsidRPr="0036722F">
        <w:tc>
          <w:tcPr>
            <w:tcW w:w="0" w:type="auto"/>
          </w:tcPr>
          <w:p w:rsidR="0036722F" w:rsidRPr="0036722F" w:rsidRDefault="0075730F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3.2</w:t>
            </w:r>
            <w:r w:rsidR="0036722F">
              <w:rPr>
                <w:sz w:val="20"/>
              </w:rPr>
              <w:t>. Design roads to reduce speed</w:t>
            </w:r>
          </w:p>
        </w:tc>
        <w:tc>
          <w:tcPr>
            <w:tcW w:w="0" w:type="auto"/>
          </w:tcPr>
          <w:p w:rsidR="00E25940" w:rsidRDefault="00E25940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Underway</w:t>
            </w:r>
          </w:p>
          <w:p w:rsidR="0036722F" w:rsidRPr="0036722F" w:rsidRDefault="00E25940" w:rsidP="00E2594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WSDOT report available; i</w:t>
            </w:r>
            <w:r w:rsidR="0036722F">
              <w:rPr>
                <w:sz w:val="20"/>
              </w:rPr>
              <w:t xml:space="preserve">nclude Spokane data/experience </w:t>
            </w:r>
          </w:p>
        </w:tc>
        <w:tc>
          <w:tcPr>
            <w:tcW w:w="0" w:type="auto"/>
          </w:tcPr>
          <w:p w:rsidR="0036722F" w:rsidRPr="0036722F" w:rsidRDefault="00E25940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Lead: </w:t>
            </w:r>
            <w:r w:rsidR="0036722F">
              <w:rPr>
                <w:sz w:val="20"/>
              </w:rPr>
              <w:t>Charlotte Claybrooke</w:t>
            </w:r>
            <w:r>
              <w:rPr>
                <w:sz w:val="20"/>
              </w:rPr>
              <w:t xml:space="preserve"> with </w:t>
            </w:r>
            <w:r w:rsidR="0036722F">
              <w:rPr>
                <w:sz w:val="20"/>
              </w:rPr>
              <w:t>John Nisbett, Karen Wigen</w:t>
            </w:r>
          </w:p>
        </w:tc>
      </w:tr>
      <w:tr w:rsidR="00120994" w:rsidRPr="0036722F">
        <w:tc>
          <w:tcPr>
            <w:tcW w:w="0" w:type="auto"/>
          </w:tcPr>
          <w:p w:rsidR="0075730F" w:rsidRPr="0036722F" w:rsidRDefault="0075730F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4.1. Highlight evidence for proven, effective strategies</w:t>
            </w:r>
          </w:p>
        </w:tc>
        <w:tc>
          <w:tcPr>
            <w:tcW w:w="0" w:type="auto"/>
          </w:tcPr>
          <w:p w:rsidR="0075730F" w:rsidRDefault="0075730F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Underway</w:t>
            </w:r>
          </w:p>
          <w:p w:rsidR="0075730F" w:rsidRPr="0036722F" w:rsidRDefault="0075730F" w:rsidP="00055FE5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Available in Target Zero Pedestrian chapter</w:t>
            </w:r>
          </w:p>
        </w:tc>
        <w:tc>
          <w:tcPr>
            <w:tcW w:w="0" w:type="auto"/>
          </w:tcPr>
          <w:p w:rsidR="0075730F" w:rsidRPr="0036722F" w:rsidRDefault="0075730F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Lead: Charlotte Claybrooke with Marc Anderson, Christine Myers</w:t>
            </w:r>
          </w:p>
        </w:tc>
      </w:tr>
      <w:tr w:rsidR="00120994" w:rsidRPr="0036722F">
        <w:tc>
          <w:tcPr>
            <w:tcW w:w="0" w:type="auto"/>
          </w:tcPr>
          <w:p w:rsidR="0075730F" w:rsidRPr="0036722F" w:rsidRDefault="0075730F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4.2. Identify over-represented user groups</w:t>
            </w:r>
          </w:p>
        </w:tc>
        <w:tc>
          <w:tcPr>
            <w:tcW w:w="0" w:type="auto"/>
          </w:tcPr>
          <w:p w:rsidR="0075730F" w:rsidRDefault="0075730F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New</w:t>
            </w:r>
          </w:p>
          <w:p w:rsidR="0075730F" w:rsidRPr="0036722F" w:rsidRDefault="0075730F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Review/compile existing data</w:t>
            </w:r>
          </w:p>
        </w:tc>
        <w:tc>
          <w:tcPr>
            <w:tcW w:w="0" w:type="auto"/>
          </w:tcPr>
          <w:p w:rsidR="0075730F" w:rsidRPr="0036722F" w:rsidRDefault="0075730F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Leads: Aimee D’Avignon &amp; Will Hitchcock with Christine Myers, Ida Van Schalkwyk</w:t>
            </w:r>
          </w:p>
        </w:tc>
      </w:tr>
      <w:tr w:rsidR="00120994" w:rsidRPr="0036722F">
        <w:tc>
          <w:tcPr>
            <w:tcW w:w="0" w:type="auto"/>
          </w:tcPr>
          <w:p w:rsidR="0075730F" w:rsidRPr="0036722F" w:rsidRDefault="0075730F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5.1. Identify actionable design applications</w:t>
            </w:r>
          </w:p>
        </w:tc>
        <w:tc>
          <w:tcPr>
            <w:tcW w:w="0" w:type="auto"/>
          </w:tcPr>
          <w:p w:rsidR="0075730F" w:rsidRPr="0036722F" w:rsidRDefault="0075730F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New</w:t>
            </w:r>
          </w:p>
        </w:tc>
        <w:tc>
          <w:tcPr>
            <w:tcW w:w="0" w:type="auto"/>
          </w:tcPr>
          <w:p w:rsidR="0075730F" w:rsidRPr="0036722F" w:rsidRDefault="0075730F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Leads: Shelly Baldwin &amp; John Nisbett</w:t>
            </w:r>
          </w:p>
        </w:tc>
      </w:tr>
      <w:tr w:rsidR="00120994" w:rsidRPr="0036722F">
        <w:tc>
          <w:tcPr>
            <w:tcW w:w="0" w:type="auto"/>
          </w:tcPr>
          <w:p w:rsidR="0075730F" w:rsidRPr="0036722F" w:rsidRDefault="0075730F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7.1. Develop an inclusion strategy </w:t>
            </w:r>
            <w:r w:rsidRPr="00E25940">
              <w:rPr>
                <w:sz w:val="20"/>
              </w:rPr>
              <w:t xml:space="preserve">so that </w:t>
            </w:r>
            <w:r>
              <w:rPr>
                <w:sz w:val="20"/>
              </w:rPr>
              <w:t>the Council is</w:t>
            </w:r>
            <w:r w:rsidRPr="00E25940">
              <w:rPr>
                <w:sz w:val="20"/>
              </w:rPr>
              <w:t xml:space="preserve"> hearing from groups about issues unique to tribes, people of color, non-English speaking people, children, elders, people with disabilities</w:t>
            </w:r>
          </w:p>
        </w:tc>
        <w:tc>
          <w:tcPr>
            <w:tcW w:w="0" w:type="auto"/>
          </w:tcPr>
          <w:p w:rsidR="0075730F" w:rsidRPr="0036722F" w:rsidRDefault="0075730F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New</w:t>
            </w:r>
          </w:p>
        </w:tc>
        <w:tc>
          <w:tcPr>
            <w:tcW w:w="0" w:type="auto"/>
          </w:tcPr>
          <w:p w:rsidR="0075730F" w:rsidRPr="0036722F" w:rsidRDefault="0075730F" w:rsidP="003672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Lead: Christine Myer with Aimee D’Avignon, Will Hitchcock</w:t>
            </w:r>
          </w:p>
        </w:tc>
      </w:tr>
    </w:tbl>
    <w:p w:rsidR="00C80C1B" w:rsidRDefault="00C80C1B">
      <w:pPr>
        <w:rPr>
          <w:sz w:val="20"/>
        </w:rPr>
      </w:pPr>
    </w:p>
    <w:p w:rsidR="00C80C1B" w:rsidRDefault="00C80C1B">
      <w:pPr>
        <w:rPr>
          <w:sz w:val="20"/>
        </w:rPr>
      </w:pPr>
    </w:p>
    <w:p w:rsidR="00EE20DA" w:rsidRPr="00055FE5" w:rsidRDefault="00AE591D" w:rsidP="00120994">
      <w:pPr>
        <w:spacing w:after="240"/>
        <w:jc w:val="center"/>
        <w:rPr>
          <w:sz w:val="28"/>
        </w:rPr>
      </w:pPr>
      <w:r>
        <w:rPr>
          <w:sz w:val="20"/>
        </w:rPr>
        <w:br w:type="page"/>
      </w:r>
      <w:r w:rsidR="00055FE5" w:rsidRPr="00055FE5">
        <w:rPr>
          <w:sz w:val="28"/>
        </w:rPr>
        <w:t xml:space="preserve">Council </w:t>
      </w:r>
      <w:r w:rsidR="00EE20DA" w:rsidRPr="00055FE5">
        <w:rPr>
          <w:sz w:val="28"/>
        </w:rPr>
        <w:t>Work Plan 2017 – 2019</w:t>
      </w:r>
    </w:p>
    <w:tbl>
      <w:tblPr>
        <w:tblStyle w:val="TableGrid"/>
        <w:tblW w:w="0" w:type="auto"/>
        <w:tblLook w:val="00BF"/>
      </w:tblPr>
      <w:tblGrid>
        <w:gridCol w:w="4392"/>
        <w:gridCol w:w="4392"/>
        <w:gridCol w:w="4392"/>
      </w:tblGrid>
      <w:tr w:rsidR="00EE20DA">
        <w:tc>
          <w:tcPr>
            <w:tcW w:w="4392" w:type="dxa"/>
          </w:tcPr>
          <w:p w:rsidR="00EE20DA" w:rsidRPr="00055FE5" w:rsidRDefault="00EE20DA" w:rsidP="008C5F53">
            <w:pPr>
              <w:spacing w:after="120"/>
              <w:jc w:val="center"/>
              <w:rPr>
                <w:b/>
                <w:sz w:val="20"/>
              </w:rPr>
            </w:pPr>
            <w:r w:rsidRPr="00055FE5">
              <w:rPr>
                <w:b/>
                <w:sz w:val="20"/>
              </w:rPr>
              <w:t>Launch in 2017</w:t>
            </w:r>
          </w:p>
        </w:tc>
        <w:tc>
          <w:tcPr>
            <w:tcW w:w="4392" w:type="dxa"/>
          </w:tcPr>
          <w:p w:rsidR="00EE20DA" w:rsidRPr="00055FE5" w:rsidRDefault="00EE20DA" w:rsidP="008C5F53">
            <w:pPr>
              <w:spacing w:after="120"/>
              <w:jc w:val="center"/>
              <w:rPr>
                <w:b/>
                <w:sz w:val="20"/>
              </w:rPr>
            </w:pPr>
            <w:r w:rsidRPr="00055FE5">
              <w:rPr>
                <w:b/>
                <w:sz w:val="20"/>
              </w:rPr>
              <w:t>Launch in 2018</w:t>
            </w:r>
          </w:p>
        </w:tc>
        <w:tc>
          <w:tcPr>
            <w:tcW w:w="4392" w:type="dxa"/>
          </w:tcPr>
          <w:p w:rsidR="00EE20DA" w:rsidRPr="00055FE5" w:rsidRDefault="00EE20DA" w:rsidP="008C5F53">
            <w:pPr>
              <w:spacing w:after="120"/>
              <w:jc w:val="center"/>
              <w:rPr>
                <w:b/>
                <w:sz w:val="20"/>
              </w:rPr>
            </w:pPr>
            <w:r w:rsidRPr="00055FE5">
              <w:rPr>
                <w:b/>
                <w:sz w:val="20"/>
              </w:rPr>
              <w:t>Launch in 2019</w:t>
            </w:r>
          </w:p>
        </w:tc>
      </w:tr>
      <w:tr w:rsidR="00EE20DA">
        <w:tc>
          <w:tcPr>
            <w:tcW w:w="4392" w:type="dxa"/>
          </w:tcPr>
          <w:p w:rsidR="00EE20DA" w:rsidRPr="00AE591D" w:rsidRDefault="0075730F" w:rsidP="008C5F5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1.2</w:t>
            </w:r>
            <w:r w:rsidR="00EE20DA">
              <w:rPr>
                <w:sz w:val="20"/>
              </w:rPr>
              <w:t xml:space="preserve">. </w:t>
            </w:r>
            <w:r w:rsidR="00EE20DA" w:rsidRPr="00AE591D">
              <w:rPr>
                <w:sz w:val="20"/>
              </w:rPr>
              <w:t>Expand photo speed enforcement within and beyond school zones</w:t>
            </w:r>
          </w:p>
        </w:tc>
        <w:tc>
          <w:tcPr>
            <w:tcW w:w="4392" w:type="dxa"/>
          </w:tcPr>
          <w:p w:rsidR="00EE20DA" w:rsidRPr="00AE591D" w:rsidRDefault="00BA1414" w:rsidP="008C5F5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1.4</w:t>
            </w:r>
            <w:r w:rsidR="00EE20DA">
              <w:rPr>
                <w:sz w:val="20"/>
              </w:rPr>
              <w:t xml:space="preserve">. </w:t>
            </w:r>
            <w:r w:rsidR="00EE20DA" w:rsidRPr="00AE591D">
              <w:rPr>
                <w:sz w:val="20"/>
              </w:rPr>
              <w:t>Establish presumptive driver liability</w:t>
            </w:r>
          </w:p>
        </w:tc>
        <w:tc>
          <w:tcPr>
            <w:tcW w:w="4392" w:type="dxa"/>
          </w:tcPr>
          <w:p w:rsidR="00EE20DA" w:rsidRDefault="00055FE5" w:rsidP="008C5F5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4.7. </w:t>
            </w:r>
            <w:r w:rsidRPr="00AE591D">
              <w:rPr>
                <w:sz w:val="20"/>
              </w:rPr>
              <w:t>Propose changes to assure comprehensive, quality, shared, actionable data</w:t>
            </w:r>
          </w:p>
        </w:tc>
      </w:tr>
      <w:tr w:rsidR="00EE20DA">
        <w:tc>
          <w:tcPr>
            <w:tcW w:w="4392" w:type="dxa"/>
          </w:tcPr>
          <w:p w:rsidR="00EE20DA" w:rsidRPr="00AE591D" w:rsidRDefault="0075730F" w:rsidP="008C5F5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1.3</w:t>
            </w:r>
            <w:r w:rsidR="00EE20DA">
              <w:rPr>
                <w:sz w:val="20"/>
              </w:rPr>
              <w:t xml:space="preserve">. </w:t>
            </w:r>
            <w:r w:rsidR="00EE20DA" w:rsidRPr="00AE591D">
              <w:rPr>
                <w:sz w:val="20"/>
              </w:rPr>
              <w:t>Provide legal protection for city and county pedestrian safety plans</w:t>
            </w:r>
          </w:p>
        </w:tc>
        <w:tc>
          <w:tcPr>
            <w:tcW w:w="4392" w:type="dxa"/>
          </w:tcPr>
          <w:p w:rsidR="00EE20DA" w:rsidRPr="00AE591D" w:rsidRDefault="00BA1414" w:rsidP="008C5F5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1.5</w:t>
            </w:r>
            <w:r w:rsidR="00EE20DA">
              <w:rPr>
                <w:sz w:val="20"/>
              </w:rPr>
              <w:t xml:space="preserve">. </w:t>
            </w:r>
            <w:r w:rsidR="00EE20DA" w:rsidRPr="00AE591D">
              <w:rPr>
                <w:sz w:val="20"/>
              </w:rPr>
              <w:t>Explore alternative modes of transportation (e.g. golf carts) in pedestrian-heavy zones</w:t>
            </w:r>
          </w:p>
        </w:tc>
        <w:tc>
          <w:tcPr>
            <w:tcW w:w="4392" w:type="dxa"/>
          </w:tcPr>
          <w:p w:rsidR="00EE20DA" w:rsidRDefault="00055FE5" w:rsidP="008C5F5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7.2. </w:t>
            </w:r>
            <w:r w:rsidRPr="00AE591D">
              <w:rPr>
                <w:sz w:val="20"/>
              </w:rPr>
              <w:t>Explore strategies around pede</w:t>
            </w:r>
            <w:r w:rsidR="0075730F">
              <w:rPr>
                <w:sz w:val="20"/>
              </w:rPr>
              <w:t>strian impairment and support</w:t>
            </w:r>
            <w:r w:rsidRPr="00AE591D">
              <w:rPr>
                <w:sz w:val="20"/>
              </w:rPr>
              <w:t xml:space="preserve"> services (housing, drug and alcohol services) </w:t>
            </w:r>
          </w:p>
        </w:tc>
      </w:tr>
      <w:tr w:rsidR="00EE20DA">
        <w:tc>
          <w:tcPr>
            <w:tcW w:w="4392" w:type="dxa"/>
          </w:tcPr>
          <w:p w:rsidR="00EE20DA" w:rsidRDefault="0075730F" w:rsidP="008C5F5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2.1</w:t>
            </w:r>
            <w:r w:rsidR="00EE20DA">
              <w:rPr>
                <w:sz w:val="20"/>
              </w:rPr>
              <w:t xml:space="preserve">. </w:t>
            </w:r>
            <w:r w:rsidR="00EE20DA" w:rsidRPr="00AE591D">
              <w:rPr>
                <w:sz w:val="20"/>
              </w:rPr>
              <w:t>Establish funding for public education to increase pedestrian and driver awareness of risk and defensive behaviors</w:t>
            </w:r>
          </w:p>
        </w:tc>
        <w:tc>
          <w:tcPr>
            <w:tcW w:w="4392" w:type="dxa"/>
          </w:tcPr>
          <w:p w:rsidR="00EE20DA" w:rsidRDefault="00BA1414" w:rsidP="008C5F5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2.2</w:t>
            </w:r>
            <w:r w:rsidR="00EE20DA">
              <w:rPr>
                <w:sz w:val="20"/>
              </w:rPr>
              <w:t xml:space="preserve">. </w:t>
            </w:r>
            <w:r w:rsidR="00EE20DA" w:rsidRPr="00AE591D">
              <w:rPr>
                <w:sz w:val="20"/>
              </w:rPr>
              <w:t>Add pedestrian safety to Target Zero objectives relating to Impairment, Speeding, and Distraction Involved driving/walking</w:t>
            </w:r>
            <w:r w:rsidR="00EE20DA">
              <w:rPr>
                <w:sz w:val="20"/>
              </w:rPr>
              <w:t xml:space="preserve">, </w:t>
            </w:r>
            <w:r w:rsidR="00EE20DA">
              <w:rPr>
                <w:i/>
                <w:sz w:val="20"/>
              </w:rPr>
              <w:t xml:space="preserve">AND </w:t>
            </w:r>
            <w:r w:rsidR="00EE20DA">
              <w:rPr>
                <w:sz w:val="20"/>
              </w:rPr>
              <w:t>c</w:t>
            </w:r>
            <w:r w:rsidR="00EE20DA" w:rsidRPr="00AE591D">
              <w:rPr>
                <w:sz w:val="20"/>
              </w:rPr>
              <w:t xml:space="preserve">oordinate with Target Zero efforts around </w:t>
            </w:r>
            <w:r w:rsidR="00EE20DA" w:rsidRPr="00AE591D">
              <w:rPr>
                <w:i/>
                <w:sz w:val="20"/>
              </w:rPr>
              <w:t>New Technology and Traffic Safety</w:t>
            </w:r>
            <w:r w:rsidR="00EE20DA" w:rsidRPr="00AE591D">
              <w:rPr>
                <w:sz w:val="20"/>
              </w:rPr>
              <w:t xml:space="preserve"> to assure that pedestrian safety is included</w:t>
            </w:r>
          </w:p>
        </w:tc>
        <w:tc>
          <w:tcPr>
            <w:tcW w:w="4392" w:type="dxa"/>
          </w:tcPr>
          <w:p w:rsidR="00EE20DA" w:rsidRDefault="00EE20DA" w:rsidP="008C5F53">
            <w:pPr>
              <w:spacing w:after="120"/>
              <w:rPr>
                <w:sz w:val="20"/>
              </w:rPr>
            </w:pPr>
          </w:p>
        </w:tc>
      </w:tr>
      <w:tr w:rsidR="00EE20DA">
        <w:tc>
          <w:tcPr>
            <w:tcW w:w="4392" w:type="dxa"/>
          </w:tcPr>
          <w:p w:rsidR="00EE20DA" w:rsidRDefault="00BA1414" w:rsidP="008C5F5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3.3</w:t>
            </w:r>
            <w:r w:rsidR="00EE20DA">
              <w:rPr>
                <w:sz w:val="20"/>
              </w:rPr>
              <w:t xml:space="preserve">. </w:t>
            </w:r>
            <w:r w:rsidR="00EE20DA" w:rsidRPr="00AE591D">
              <w:rPr>
                <w:sz w:val="20"/>
              </w:rPr>
              <w:t xml:space="preserve">Provide incentives for including pedestrian safety improvements in infrastructure funding criteria </w:t>
            </w:r>
          </w:p>
        </w:tc>
        <w:tc>
          <w:tcPr>
            <w:tcW w:w="4392" w:type="dxa"/>
          </w:tcPr>
          <w:p w:rsidR="00EE20DA" w:rsidRDefault="00EE20DA" w:rsidP="008C5F5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6.2. </w:t>
            </w:r>
            <w:r w:rsidRPr="00AE591D">
              <w:rPr>
                <w:sz w:val="20"/>
              </w:rPr>
              <w:t>Pedestrian enforcement</w:t>
            </w:r>
          </w:p>
        </w:tc>
        <w:tc>
          <w:tcPr>
            <w:tcW w:w="4392" w:type="dxa"/>
          </w:tcPr>
          <w:p w:rsidR="00EE20DA" w:rsidRDefault="00EE20DA" w:rsidP="008C5F53">
            <w:pPr>
              <w:spacing w:after="120"/>
              <w:rPr>
                <w:sz w:val="20"/>
              </w:rPr>
            </w:pPr>
          </w:p>
        </w:tc>
      </w:tr>
      <w:tr w:rsidR="00EE20DA">
        <w:tc>
          <w:tcPr>
            <w:tcW w:w="4392" w:type="dxa"/>
          </w:tcPr>
          <w:p w:rsidR="00EE20DA" w:rsidRDefault="00BA1414" w:rsidP="008C5F5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3.5</w:t>
            </w:r>
            <w:r w:rsidR="00EE20DA">
              <w:rPr>
                <w:sz w:val="20"/>
              </w:rPr>
              <w:t xml:space="preserve">. </w:t>
            </w:r>
            <w:r w:rsidR="00EE20DA" w:rsidRPr="00AE591D">
              <w:rPr>
                <w:sz w:val="20"/>
              </w:rPr>
              <w:t>Explore land use policies that support pedestrian safety</w:t>
            </w:r>
          </w:p>
        </w:tc>
        <w:tc>
          <w:tcPr>
            <w:tcW w:w="4392" w:type="dxa"/>
          </w:tcPr>
          <w:p w:rsidR="00EE20DA" w:rsidRDefault="00EE20DA" w:rsidP="008C5F5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8.1. </w:t>
            </w:r>
            <w:r w:rsidRPr="00AE591D">
              <w:rPr>
                <w:sz w:val="20"/>
              </w:rPr>
              <w:t>Identify technology that supports pedestrian safety</w:t>
            </w:r>
          </w:p>
        </w:tc>
        <w:tc>
          <w:tcPr>
            <w:tcW w:w="4392" w:type="dxa"/>
          </w:tcPr>
          <w:p w:rsidR="00EE20DA" w:rsidRDefault="00EE20DA" w:rsidP="008C5F53">
            <w:pPr>
              <w:spacing w:after="120"/>
              <w:rPr>
                <w:sz w:val="20"/>
              </w:rPr>
            </w:pPr>
          </w:p>
        </w:tc>
      </w:tr>
      <w:tr w:rsidR="00EE20DA">
        <w:tc>
          <w:tcPr>
            <w:tcW w:w="4392" w:type="dxa"/>
          </w:tcPr>
          <w:p w:rsidR="00EE20DA" w:rsidRDefault="00BA1414" w:rsidP="008C5F5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4.4</w:t>
            </w:r>
            <w:r w:rsidR="00EE20DA">
              <w:rPr>
                <w:sz w:val="20"/>
              </w:rPr>
              <w:t xml:space="preserve">. </w:t>
            </w:r>
            <w:r w:rsidR="00EE20DA" w:rsidRPr="00AE591D">
              <w:rPr>
                <w:sz w:val="20"/>
              </w:rPr>
              <w:t>Assess pedestrian data systems</w:t>
            </w:r>
          </w:p>
        </w:tc>
        <w:tc>
          <w:tcPr>
            <w:tcW w:w="4392" w:type="dxa"/>
          </w:tcPr>
          <w:p w:rsidR="00EE20DA" w:rsidRDefault="00EE20DA" w:rsidP="008C5F5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8.2. </w:t>
            </w:r>
            <w:r w:rsidRPr="00AE591D">
              <w:rPr>
                <w:sz w:val="20"/>
              </w:rPr>
              <w:t>Facilitate emerging vehicle technology</w:t>
            </w:r>
          </w:p>
        </w:tc>
        <w:tc>
          <w:tcPr>
            <w:tcW w:w="4392" w:type="dxa"/>
          </w:tcPr>
          <w:p w:rsidR="00EE20DA" w:rsidRDefault="00EE20DA" w:rsidP="008C5F53">
            <w:pPr>
              <w:spacing w:after="120"/>
              <w:rPr>
                <w:sz w:val="20"/>
              </w:rPr>
            </w:pPr>
          </w:p>
        </w:tc>
      </w:tr>
      <w:tr w:rsidR="00903836">
        <w:tc>
          <w:tcPr>
            <w:tcW w:w="4392" w:type="dxa"/>
          </w:tcPr>
          <w:p w:rsidR="00903836" w:rsidRDefault="00903836" w:rsidP="008C5F5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4.5. </w:t>
            </w:r>
            <w:r w:rsidRPr="00AE591D">
              <w:rPr>
                <w:sz w:val="20"/>
              </w:rPr>
              <w:t xml:space="preserve">Explore exposure data </w:t>
            </w:r>
          </w:p>
        </w:tc>
        <w:tc>
          <w:tcPr>
            <w:tcW w:w="4392" w:type="dxa"/>
          </w:tcPr>
          <w:p w:rsidR="00903836" w:rsidRDefault="00903836" w:rsidP="008C5F53">
            <w:pPr>
              <w:spacing w:after="120"/>
              <w:rPr>
                <w:sz w:val="20"/>
              </w:rPr>
            </w:pPr>
          </w:p>
        </w:tc>
        <w:tc>
          <w:tcPr>
            <w:tcW w:w="4392" w:type="dxa"/>
          </w:tcPr>
          <w:p w:rsidR="00903836" w:rsidRDefault="00903836" w:rsidP="008C5F53">
            <w:pPr>
              <w:spacing w:after="120"/>
              <w:rPr>
                <w:sz w:val="20"/>
              </w:rPr>
            </w:pPr>
          </w:p>
        </w:tc>
      </w:tr>
      <w:tr w:rsidR="00903836">
        <w:tc>
          <w:tcPr>
            <w:tcW w:w="4392" w:type="dxa"/>
          </w:tcPr>
          <w:p w:rsidR="00903836" w:rsidRPr="00AE591D" w:rsidRDefault="00903836" w:rsidP="008C5F5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4.7. </w:t>
            </w:r>
            <w:r w:rsidRPr="00AE591D">
              <w:rPr>
                <w:sz w:val="20"/>
              </w:rPr>
              <w:t xml:space="preserve">Propose strategies to address the factors that lead to some groups being over-represented </w:t>
            </w:r>
          </w:p>
        </w:tc>
        <w:tc>
          <w:tcPr>
            <w:tcW w:w="4392" w:type="dxa"/>
          </w:tcPr>
          <w:p w:rsidR="00903836" w:rsidRDefault="00903836" w:rsidP="008C5F53">
            <w:pPr>
              <w:spacing w:after="120"/>
              <w:rPr>
                <w:sz w:val="20"/>
              </w:rPr>
            </w:pPr>
          </w:p>
        </w:tc>
        <w:tc>
          <w:tcPr>
            <w:tcW w:w="4392" w:type="dxa"/>
          </w:tcPr>
          <w:p w:rsidR="00903836" w:rsidRDefault="00903836" w:rsidP="008C5F53">
            <w:pPr>
              <w:spacing w:after="120"/>
              <w:rPr>
                <w:sz w:val="20"/>
              </w:rPr>
            </w:pPr>
          </w:p>
        </w:tc>
      </w:tr>
      <w:tr w:rsidR="00903836">
        <w:tc>
          <w:tcPr>
            <w:tcW w:w="4392" w:type="dxa"/>
          </w:tcPr>
          <w:p w:rsidR="00903836" w:rsidRPr="00AE591D" w:rsidRDefault="00903836" w:rsidP="008C5F5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4.7. </w:t>
            </w:r>
            <w:r w:rsidRPr="00AE591D">
              <w:rPr>
                <w:sz w:val="20"/>
              </w:rPr>
              <w:t>Propose changes to assure comprehensive, quality, shared, actionable data</w:t>
            </w:r>
          </w:p>
        </w:tc>
        <w:tc>
          <w:tcPr>
            <w:tcW w:w="4392" w:type="dxa"/>
          </w:tcPr>
          <w:p w:rsidR="00903836" w:rsidRDefault="00903836" w:rsidP="008C5F53">
            <w:pPr>
              <w:spacing w:after="120"/>
              <w:rPr>
                <w:sz w:val="20"/>
              </w:rPr>
            </w:pPr>
          </w:p>
        </w:tc>
        <w:tc>
          <w:tcPr>
            <w:tcW w:w="4392" w:type="dxa"/>
          </w:tcPr>
          <w:p w:rsidR="00903836" w:rsidRDefault="00903836" w:rsidP="008C5F53">
            <w:pPr>
              <w:spacing w:after="120"/>
              <w:rPr>
                <w:sz w:val="20"/>
              </w:rPr>
            </w:pPr>
          </w:p>
        </w:tc>
      </w:tr>
      <w:tr w:rsidR="00903836">
        <w:tc>
          <w:tcPr>
            <w:tcW w:w="4392" w:type="dxa"/>
          </w:tcPr>
          <w:p w:rsidR="00903836" w:rsidRDefault="00903836" w:rsidP="008C5F5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6.1. </w:t>
            </w:r>
            <w:r w:rsidRPr="00AE591D">
              <w:rPr>
                <w:sz w:val="20"/>
              </w:rPr>
              <w:t>Photo red/school zone speed enforcement</w:t>
            </w:r>
          </w:p>
        </w:tc>
        <w:tc>
          <w:tcPr>
            <w:tcW w:w="4392" w:type="dxa"/>
          </w:tcPr>
          <w:p w:rsidR="00903836" w:rsidRDefault="00903836" w:rsidP="008C5F53">
            <w:pPr>
              <w:spacing w:after="120"/>
              <w:rPr>
                <w:sz w:val="20"/>
              </w:rPr>
            </w:pPr>
          </w:p>
        </w:tc>
        <w:tc>
          <w:tcPr>
            <w:tcW w:w="4392" w:type="dxa"/>
          </w:tcPr>
          <w:p w:rsidR="00903836" w:rsidRDefault="00903836" w:rsidP="008C5F53">
            <w:pPr>
              <w:spacing w:after="120"/>
              <w:rPr>
                <w:sz w:val="20"/>
              </w:rPr>
            </w:pPr>
          </w:p>
        </w:tc>
      </w:tr>
    </w:tbl>
    <w:p w:rsidR="00AE591D" w:rsidRPr="00055FE5" w:rsidRDefault="00EE20DA" w:rsidP="00055FE5">
      <w:pPr>
        <w:spacing w:after="120"/>
        <w:jc w:val="center"/>
        <w:rPr>
          <w:sz w:val="28"/>
        </w:rPr>
      </w:pPr>
      <w:r w:rsidRPr="00055FE5">
        <w:rPr>
          <w:sz w:val="28"/>
        </w:rPr>
        <w:br w:type="page"/>
      </w:r>
      <w:r w:rsidR="00AE591D" w:rsidRPr="00055FE5">
        <w:rPr>
          <w:sz w:val="28"/>
        </w:rPr>
        <w:t>Pedestrian Safety Timeline</w:t>
      </w:r>
      <w:r w:rsidRPr="00055FE5">
        <w:rPr>
          <w:sz w:val="28"/>
        </w:rPr>
        <w:t xml:space="preserve"> by Focus Area</w:t>
      </w:r>
    </w:p>
    <w:tbl>
      <w:tblPr>
        <w:tblStyle w:val="TableGrid"/>
        <w:tblW w:w="0" w:type="auto"/>
        <w:tblLook w:val="00BF"/>
      </w:tblPr>
      <w:tblGrid>
        <w:gridCol w:w="8264"/>
        <w:gridCol w:w="4912"/>
      </w:tblGrid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rPr>
                <w:b/>
                <w:i/>
                <w:sz w:val="20"/>
              </w:rPr>
            </w:pPr>
            <w:r w:rsidRPr="00AE591D">
              <w:rPr>
                <w:b/>
                <w:i/>
                <w:sz w:val="20"/>
              </w:rPr>
              <w:t>Focus Area</w:t>
            </w:r>
          </w:p>
        </w:tc>
        <w:tc>
          <w:tcPr>
            <w:tcW w:w="0" w:type="auto"/>
          </w:tcPr>
          <w:p w:rsidR="00BA1414" w:rsidRPr="00AE591D" w:rsidRDefault="00BA1414" w:rsidP="003073CD">
            <w:pPr>
              <w:spacing w:after="1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Resources</w:t>
            </w:r>
            <w:r w:rsidR="003073CD">
              <w:rPr>
                <w:b/>
                <w:i/>
                <w:sz w:val="20"/>
              </w:rPr>
              <w:t>,</w:t>
            </w:r>
            <w:r w:rsidR="00CF349C">
              <w:rPr>
                <w:b/>
                <w:i/>
                <w:sz w:val="20"/>
              </w:rPr>
              <w:t xml:space="preserve"> Opportunities</w:t>
            </w:r>
            <w:r w:rsidR="003073CD">
              <w:rPr>
                <w:b/>
                <w:i/>
                <w:sz w:val="20"/>
              </w:rPr>
              <w:t>, Expertise</w:t>
            </w:r>
            <w:r w:rsidR="00CF349C">
              <w:rPr>
                <w:b/>
                <w:i/>
                <w:sz w:val="20"/>
              </w:rPr>
              <w:t xml:space="preserve"> to Leverage</w:t>
            </w:r>
          </w:p>
        </w:tc>
      </w:tr>
      <w:tr w:rsidR="00CF349C" w:rsidRPr="00CF349C">
        <w:tc>
          <w:tcPr>
            <w:tcW w:w="0" w:type="auto"/>
          </w:tcPr>
          <w:p w:rsidR="00CF349C" w:rsidRPr="00903836" w:rsidRDefault="003073CD" w:rsidP="00903836">
            <w:pPr>
              <w:jc w:val="right"/>
              <w:rPr>
                <w:b/>
                <w:sz w:val="20"/>
              </w:rPr>
            </w:pPr>
            <w:r w:rsidRPr="00903836">
              <w:rPr>
                <w:b/>
                <w:sz w:val="20"/>
              </w:rPr>
              <w:t>All</w:t>
            </w:r>
            <w:r w:rsidR="00903836" w:rsidRPr="00903836">
              <w:rPr>
                <w:b/>
                <w:sz w:val="20"/>
              </w:rPr>
              <w:t xml:space="preserve"> Focus Areas</w:t>
            </w:r>
          </w:p>
        </w:tc>
        <w:tc>
          <w:tcPr>
            <w:tcW w:w="0" w:type="auto"/>
          </w:tcPr>
          <w:p w:rsidR="00CF349C" w:rsidRPr="00CF349C" w:rsidRDefault="003073CD" w:rsidP="003073C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“How to Develop a Pedestrian Safety Plan,” USDOT &amp; NHTSA, FHWA SA 05-012</w:t>
            </w: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numPr>
                <w:ilvl w:val="0"/>
                <w:numId w:val="4"/>
              </w:numPr>
              <w:spacing w:after="60"/>
              <w:rPr>
                <w:b/>
                <w:sz w:val="20"/>
              </w:rPr>
            </w:pPr>
            <w:r w:rsidRPr="00AE591D">
              <w:rPr>
                <w:b/>
                <w:i/>
                <w:sz w:val="20"/>
              </w:rPr>
              <w:t>Explore laws, rules and ordinances that support pedestrian safety</w:t>
            </w:r>
          </w:p>
        </w:tc>
        <w:tc>
          <w:tcPr>
            <w:tcW w:w="0" w:type="auto"/>
          </w:tcPr>
          <w:p w:rsidR="00BA1414" w:rsidRPr="00AE591D" w:rsidRDefault="00BA1414" w:rsidP="003073CD">
            <w:pPr>
              <w:spacing w:after="120"/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numPr>
                <w:ilvl w:val="1"/>
                <w:numId w:val="3"/>
              </w:numPr>
              <w:spacing w:after="120"/>
              <w:rPr>
                <w:sz w:val="20"/>
              </w:rPr>
            </w:pPr>
            <w:r w:rsidRPr="0036722F">
              <w:rPr>
                <w:sz w:val="20"/>
              </w:rPr>
              <w:t>En</w:t>
            </w:r>
            <w:r>
              <w:rPr>
                <w:sz w:val="20"/>
              </w:rPr>
              <w:t>courage counties, cities, tribes to take advantage of RCW 46.61.400 to reduce speeds on roads used by pedestrians (</w:t>
            </w:r>
            <w:r>
              <w:rPr>
                <w:i/>
                <w:sz w:val="20"/>
              </w:rPr>
              <w:t>2016)</w:t>
            </w:r>
          </w:p>
        </w:tc>
        <w:tc>
          <w:tcPr>
            <w:tcW w:w="0" w:type="auto"/>
          </w:tcPr>
          <w:p w:rsidR="00BA1414" w:rsidRPr="00AE591D" w:rsidRDefault="00BA1414" w:rsidP="003073CD">
            <w:pPr>
              <w:spacing w:after="120"/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numPr>
                <w:ilvl w:val="1"/>
                <w:numId w:val="3"/>
              </w:numPr>
              <w:spacing w:after="120"/>
              <w:rPr>
                <w:sz w:val="20"/>
              </w:rPr>
            </w:pPr>
            <w:r w:rsidRPr="00AE591D">
              <w:rPr>
                <w:sz w:val="20"/>
              </w:rPr>
              <w:t>Expand photo speed enforcement within and beyond school zones</w:t>
            </w:r>
            <w:r>
              <w:rPr>
                <w:sz w:val="20"/>
              </w:rPr>
              <w:t xml:space="preserve"> (</w:t>
            </w:r>
            <w:r>
              <w:rPr>
                <w:i/>
                <w:sz w:val="20"/>
              </w:rPr>
              <w:t>2017)</w:t>
            </w:r>
          </w:p>
        </w:tc>
        <w:tc>
          <w:tcPr>
            <w:tcW w:w="0" w:type="auto"/>
          </w:tcPr>
          <w:p w:rsidR="00BA1414" w:rsidRPr="00AE591D" w:rsidRDefault="00CF349C" w:rsidP="003073C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Traffic manual allows expansion. (John Nisbett, Charlotte Claybrooke, Kurt Schwan)</w:t>
            </w: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numPr>
                <w:ilvl w:val="1"/>
                <w:numId w:val="3"/>
              </w:numPr>
              <w:spacing w:after="120"/>
              <w:rPr>
                <w:sz w:val="20"/>
              </w:rPr>
            </w:pPr>
            <w:r w:rsidRPr="00AE591D">
              <w:rPr>
                <w:sz w:val="20"/>
              </w:rPr>
              <w:t>Provide legal protection for city and county pedestrian safety plans</w:t>
            </w:r>
            <w:r>
              <w:rPr>
                <w:sz w:val="20"/>
              </w:rPr>
              <w:t xml:space="preserve"> (</w:t>
            </w:r>
            <w:r>
              <w:rPr>
                <w:i/>
                <w:sz w:val="20"/>
              </w:rPr>
              <w:t>2017)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</w:tcPr>
          <w:p w:rsidR="00BA1414" w:rsidRPr="00AE591D" w:rsidRDefault="00BA1414" w:rsidP="003073CD">
            <w:pPr>
              <w:spacing w:after="120"/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numPr>
                <w:ilvl w:val="1"/>
                <w:numId w:val="3"/>
              </w:numPr>
              <w:spacing w:after="120"/>
              <w:rPr>
                <w:sz w:val="20"/>
              </w:rPr>
            </w:pPr>
            <w:r w:rsidRPr="00AE591D">
              <w:rPr>
                <w:sz w:val="20"/>
              </w:rPr>
              <w:t>Establish presumptive driver liability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(2018)</w:t>
            </w:r>
          </w:p>
        </w:tc>
        <w:tc>
          <w:tcPr>
            <w:tcW w:w="0" w:type="auto"/>
          </w:tcPr>
          <w:p w:rsidR="00BA1414" w:rsidRPr="00AE591D" w:rsidRDefault="00BA1414" w:rsidP="003073CD">
            <w:pPr>
              <w:spacing w:after="120"/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numPr>
                <w:ilvl w:val="1"/>
                <w:numId w:val="3"/>
              </w:numPr>
              <w:spacing w:after="120"/>
              <w:rPr>
                <w:sz w:val="20"/>
              </w:rPr>
            </w:pPr>
            <w:r w:rsidRPr="00AE591D">
              <w:rPr>
                <w:sz w:val="20"/>
              </w:rPr>
              <w:t>Explore alternative modes of transportation (e.g. golf carts) in pedestrian-heavy zones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(2018)</w:t>
            </w:r>
          </w:p>
        </w:tc>
        <w:tc>
          <w:tcPr>
            <w:tcW w:w="0" w:type="auto"/>
          </w:tcPr>
          <w:p w:rsidR="00BA1414" w:rsidRPr="00AE591D" w:rsidRDefault="00CF349C" w:rsidP="003073C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WSDOT can add a code in crash data (Ida Van S</w:t>
            </w:r>
            <w:r w:rsidRPr="00671A7F">
              <w:rPr>
                <w:sz w:val="20"/>
              </w:rPr>
              <w:t>chalkwyk</w:t>
            </w:r>
            <w:r>
              <w:rPr>
                <w:sz w:val="20"/>
              </w:rPr>
              <w:t>)</w:t>
            </w: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numPr>
                <w:ilvl w:val="0"/>
                <w:numId w:val="4"/>
              </w:numPr>
              <w:spacing w:after="120"/>
              <w:rPr>
                <w:b/>
                <w:i/>
                <w:sz w:val="20"/>
              </w:rPr>
            </w:pPr>
            <w:r w:rsidRPr="00AE591D">
              <w:rPr>
                <w:b/>
                <w:i/>
                <w:sz w:val="20"/>
              </w:rPr>
              <w:t>Focus Area 2: Promote positive pedestrian culture</w:t>
            </w:r>
          </w:p>
        </w:tc>
        <w:tc>
          <w:tcPr>
            <w:tcW w:w="0" w:type="auto"/>
          </w:tcPr>
          <w:p w:rsidR="00BA1414" w:rsidRPr="00AE591D" w:rsidRDefault="00BA1414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BA1414" w:rsidRPr="00BA1414" w:rsidRDefault="00BA1414" w:rsidP="00EE20DA">
            <w:pPr>
              <w:spacing w:after="120"/>
              <w:ind w:left="360"/>
              <w:rPr>
                <w:i/>
                <w:sz w:val="20"/>
              </w:rPr>
            </w:pPr>
            <w:r>
              <w:rPr>
                <w:sz w:val="20"/>
              </w:rPr>
              <w:t xml:space="preserve">2.1. </w:t>
            </w:r>
            <w:r w:rsidRPr="00AE591D">
              <w:rPr>
                <w:sz w:val="20"/>
              </w:rPr>
              <w:t>Establish funding for public education to increase pedestrian and driver awareness of risk and defensive behaviors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(2017)</w:t>
            </w:r>
          </w:p>
        </w:tc>
        <w:tc>
          <w:tcPr>
            <w:tcW w:w="0" w:type="auto"/>
          </w:tcPr>
          <w:p w:rsidR="00BA1414" w:rsidRPr="00AE591D" w:rsidRDefault="00BA1414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BA1414" w:rsidRPr="00BA1414" w:rsidRDefault="00BA1414" w:rsidP="00EE20DA">
            <w:pPr>
              <w:spacing w:after="120"/>
              <w:ind w:left="360"/>
              <w:rPr>
                <w:i/>
                <w:sz w:val="20"/>
              </w:rPr>
            </w:pPr>
            <w:r>
              <w:rPr>
                <w:sz w:val="20"/>
              </w:rPr>
              <w:t xml:space="preserve">2.2. </w:t>
            </w:r>
            <w:r w:rsidRPr="00AE591D">
              <w:rPr>
                <w:sz w:val="20"/>
              </w:rPr>
              <w:t>Add pedestrian safety to Target Zero objectives relating to Impairment, Speeding, and Distraction Involved driving/walking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 xml:space="preserve">AND </w:t>
            </w:r>
            <w:r>
              <w:rPr>
                <w:sz w:val="20"/>
              </w:rPr>
              <w:t>c</w:t>
            </w:r>
            <w:r w:rsidRPr="00AE591D">
              <w:rPr>
                <w:sz w:val="20"/>
              </w:rPr>
              <w:t xml:space="preserve">oordinate with Target Zero efforts around </w:t>
            </w:r>
            <w:r w:rsidRPr="00AE591D">
              <w:rPr>
                <w:i/>
                <w:sz w:val="20"/>
              </w:rPr>
              <w:t>New Technology and Traffic Safety</w:t>
            </w:r>
            <w:r w:rsidRPr="00AE591D">
              <w:rPr>
                <w:sz w:val="20"/>
              </w:rPr>
              <w:t xml:space="preserve"> to assure that pedestrian safety is included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(2018)</w:t>
            </w:r>
          </w:p>
        </w:tc>
        <w:tc>
          <w:tcPr>
            <w:tcW w:w="0" w:type="auto"/>
          </w:tcPr>
          <w:p w:rsidR="00BA1414" w:rsidRPr="00AE591D" w:rsidRDefault="00BA1414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B1188F">
            <w:pPr>
              <w:numPr>
                <w:ilvl w:val="0"/>
                <w:numId w:val="6"/>
              </w:numPr>
              <w:spacing w:after="120"/>
              <w:rPr>
                <w:b/>
                <w:i/>
                <w:sz w:val="20"/>
              </w:rPr>
            </w:pPr>
            <w:r w:rsidRPr="00AE591D">
              <w:rPr>
                <w:b/>
                <w:i/>
                <w:sz w:val="20"/>
              </w:rPr>
              <w:t xml:space="preserve">Focus Area 3: Prioritize infrastructure investments to </w:t>
            </w:r>
            <w:r>
              <w:rPr>
                <w:b/>
                <w:i/>
                <w:sz w:val="20"/>
              </w:rPr>
              <w:t>ensure</w:t>
            </w:r>
            <w:r w:rsidRPr="00AE591D">
              <w:rPr>
                <w:b/>
                <w:i/>
                <w:sz w:val="20"/>
              </w:rPr>
              <w:t xml:space="preserve"> pedestrian safety</w:t>
            </w:r>
          </w:p>
        </w:tc>
        <w:tc>
          <w:tcPr>
            <w:tcW w:w="0" w:type="auto"/>
          </w:tcPr>
          <w:p w:rsidR="00BA1414" w:rsidRPr="00AE591D" w:rsidRDefault="00BA1414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numPr>
                <w:ilvl w:val="1"/>
                <w:numId w:val="7"/>
              </w:numPr>
              <w:spacing w:after="120"/>
              <w:rPr>
                <w:sz w:val="20"/>
              </w:rPr>
            </w:pPr>
            <w:r w:rsidRPr="00AE591D">
              <w:rPr>
                <w:sz w:val="20"/>
              </w:rPr>
              <w:t>Assess and improve pedestrian road crossings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(2016)</w:t>
            </w:r>
          </w:p>
        </w:tc>
        <w:tc>
          <w:tcPr>
            <w:tcW w:w="0" w:type="auto"/>
          </w:tcPr>
          <w:p w:rsidR="00BA1414" w:rsidRPr="00AE591D" w:rsidRDefault="00BA1414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numPr>
                <w:ilvl w:val="1"/>
                <w:numId w:val="7"/>
              </w:numPr>
              <w:spacing w:after="120"/>
              <w:rPr>
                <w:sz w:val="20"/>
              </w:rPr>
            </w:pPr>
            <w:r w:rsidRPr="00AE591D">
              <w:rPr>
                <w:sz w:val="20"/>
              </w:rPr>
              <w:t>Design roads to reduce speed</w:t>
            </w:r>
            <w:r>
              <w:rPr>
                <w:sz w:val="20"/>
              </w:rPr>
              <w:t xml:space="preserve"> (</w:t>
            </w:r>
            <w:r>
              <w:rPr>
                <w:i/>
                <w:sz w:val="20"/>
              </w:rPr>
              <w:t>2016)</w:t>
            </w:r>
          </w:p>
        </w:tc>
        <w:tc>
          <w:tcPr>
            <w:tcW w:w="0" w:type="auto"/>
          </w:tcPr>
          <w:p w:rsidR="00BA1414" w:rsidRPr="00AE591D" w:rsidRDefault="00BA1414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numPr>
                <w:ilvl w:val="1"/>
                <w:numId w:val="7"/>
              </w:numPr>
              <w:spacing w:after="120"/>
              <w:rPr>
                <w:sz w:val="20"/>
              </w:rPr>
            </w:pPr>
            <w:r w:rsidRPr="00AE591D">
              <w:rPr>
                <w:sz w:val="20"/>
              </w:rPr>
              <w:t xml:space="preserve">Provide incentives for including pedestrian safety improvements in infrastructure funding criteria </w:t>
            </w:r>
            <w:r>
              <w:rPr>
                <w:i/>
                <w:sz w:val="20"/>
              </w:rPr>
              <w:t>(2017)</w:t>
            </w:r>
          </w:p>
        </w:tc>
        <w:tc>
          <w:tcPr>
            <w:tcW w:w="0" w:type="auto"/>
          </w:tcPr>
          <w:p w:rsidR="00BA1414" w:rsidRPr="00AE591D" w:rsidRDefault="00BA1414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numPr>
                <w:ilvl w:val="1"/>
                <w:numId w:val="7"/>
              </w:numPr>
              <w:spacing w:after="120"/>
              <w:rPr>
                <w:sz w:val="20"/>
              </w:rPr>
            </w:pPr>
            <w:r w:rsidRPr="00AE591D">
              <w:rPr>
                <w:sz w:val="20"/>
              </w:rPr>
              <w:t xml:space="preserve">Provide incentives for including pedestrian safety improvements in infrastructure funding criteria </w:t>
            </w:r>
            <w:r>
              <w:rPr>
                <w:i/>
                <w:sz w:val="20"/>
              </w:rPr>
              <w:t>(2017)</w:t>
            </w:r>
          </w:p>
        </w:tc>
        <w:tc>
          <w:tcPr>
            <w:tcW w:w="0" w:type="auto"/>
          </w:tcPr>
          <w:p w:rsidR="00BA1414" w:rsidRPr="00AE591D" w:rsidRDefault="00BA1414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numPr>
                <w:ilvl w:val="1"/>
                <w:numId w:val="7"/>
              </w:numPr>
              <w:spacing w:after="120"/>
              <w:rPr>
                <w:sz w:val="20"/>
              </w:rPr>
            </w:pPr>
            <w:r w:rsidRPr="00AE591D">
              <w:rPr>
                <w:sz w:val="20"/>
              </w:rPr>
              <w:t>Explore land use policies that support pedestrian safety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(2017)</w:t>
            </w:r>
          </w:p>
        </w:tc>
        <w:tc>
          <w:tcPr>
            <w:tcW w:w="0" w:type="auto"/>
          </w:tcPr>
          <w:p w:rsidR="00CF349C" w:rsidRDefault="00CF349C" w:rsidP="00CF349C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Washington State Planning Association proposed changes to the Growth Management Act (Charlotte, Paula Reeves)</w:t>
            </w:r>
          </w:p>
          <w:p w:rsidR="00BA1414" w:rsidRPr="00AE591D" w:rsidRDefault="00CF349C" w:rsidP="00CF349C">
            <w:pPr>
              <w:rPr>
                <w:sz w:val="20"/>
              </w:rPr>
            </w:pPr>
            <w:r>
              <w:rPr>
                <w:sz w:val="20"/>
              </w:rPr>
              <w:t>WSDOT “Practical Solutions to Land Use” (Ida)</w:t>
            </w: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numPr>
                <w:ilvl w:val="0"/>
                <w:numId w:val="7"/>
              </w:numPr>
              <w:spacing w:after="60"/>
              <w:rPr>
                <w:b/>
                <w:i/>
                <w:sz w:val="20"/>
              </w:rPr>
            </w:pPr>
            <w:r w:rsidRPr="00AE591D">
              <w:rPr>
                <w:b/>
                <w:i/>
                <w:sz w:val="20"/>
              </w:rPr>
              <w:t>Focus Area 4: Improve pedestrian data</w:t>
            </w:r>
          </w:p>
        </w:tc>
        <w:tc>
          <w:tcPr>
            <w:tcW w:w="0" w:type="auto"/>
          </w:tcPr>
          <w:p w:rsidR="00BA1414" w:rsidRPr="00AE591D" w:rsidRDefault="00BA1414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numPr>
                <w:ilvl w:val="1"/>
                <w:numId w:val="7"/>
              </w:numPr>
              <w:spacing w:after="120"/>
              <w:rPr>
                <w:sz w:val="20"/>
              </w:rPr>
            </w:pPr>
            <w:r w:rsidRPr="00AE591D">
              <w:rPr>
                <w:sz w:val="20"/>
              </w:rPr>
              <w:t>Highlight evidence for proven, effective strategies</w:t>
            </w:r>
            <w:r>
              <w:rPr>
                <w:sz w:val="20"/>
              </w:rPr>
              <w:t xml:space="preserve"> (</w:t>
            </w:r>
            <w:r>
              <w:rPr>
                <w:i/>
                <w:sz w:val="20"/>
              </w:rPr>
              <w:t>2016)</w:t>
            </w:r>
          </w:p>
        </w:tc>
        <w:tc>
          <w:tcPr>
            <w:tcW w:w="0" w:type="auto"/>
          </w:tcPr>
          <w:p w:rsidR="00BA1414" w:rsidRPr="00AE591D" w:rsidRDefault="00BA1414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numPr>
                <w:ilvl w:val="1"/>
                <w:numId w:val="7"/>
              </w:numPr>
              <w:spacing w:after="120"/>
              <w:rPr>
                <w:sz w:val="20"/>
              </w:rPr>
            </w:pPr>
            <w:r w:rsidRPr="00AE591D">
              <w:rPr>
                <w:sz w:val="20"/>
              </w:rPr>
              <w:t>Identify over-represented user groups</w:t>
            </w:r>
            <w:r>
              <w:rPr>
                <w:sz w:val="20"/>
              </w:rPr>
              <w:t xml:space="preserve"> (</w:t>
            </w:r>
            <w:r>
              <w:rPr>
                <w:i/>
                <w:sz w:val="20"/>
              </w:rPr>
              <w:t>2016)</w:t>
            </w:r>
          </w:p>
        </w:tc>
        <w:tc>
          <w:tcPr>
            <w:tcW w:w="0" w:type="auto"/>
          </w:tcPr>
          <w:p w:rsidR="00BA1414" w:rsidRPr="00AE591D" w:rsidRDefault="00BA1414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EE20DA">
            <w:pPr>
              <w:numPr>
                <w:ilvl w:val="1"/>
                <w:numId w:val="7"/>
              </w:num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Identify factors that lead to some </w:t>
            </w:r>
            <w:r w:rsidRPr="00AE591D">
              <w:rPr>
                <w:sz w:val="20"/>
              </w:rPr>
              <w:t xml:space="preserve">groups being over-represented </w:t>
            </w:r>
            <w:r>
              <w:rPr>
                <w:sz w:val="20"/>
              </w:rPr>
              <w:t>in pedestrian/vehicle collisions</w:t>
            </w:r>
            <w:r w:rsidRPr="00AE591D"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(2017)</w:t>
            </w:r>
          </w:p>
        </w:tc>
        <w:tc>
          <w:tcPr>
            <w:tcW w:w="0" w:type="auto"/>
          </w:tcPr>
          <w:p w:rsidR="00BA1414" w:rsidRPr="00AE591D" w:rsidRDefault="00BA1414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numPr>
                <w:ilvl w:val="1"/>
                <w:numId w:val="7"/>
              </w:numPr>
              <w:spacing w:after="120"/>
              <w:rPr>
                <w:sz w:val="20"/>
              </w:rPr>
            </w:pPr>
            <w:r w:rsidRPr="00AE591D">
              <w:rPr>
                <w:sz w:val="20"/>
              </w:rPr>
              <w:t xml:space="preserve">Assess pedestrian data systems </w:t>
            </w:r>
            <w:r>
              <w:rPr>
                <w:i/>
                <w:sz w:val="20"/>
              </w:rPr>
              <w:t>(2017)</w:t>
            </w:r>
          </w:p>
        </w:tc>
        <w:tc>
          <w:tcPr>
            <w:tcW w:w="0" w:type="auto"/>
          </w:tcPr>
          <w:p w:rsidR="00BA1414" w:rsidRPr="00AE591D" w:rsidRDefault="00BA1414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numPr>
                <w:ilvl w:val="1"/>
                <w:numId w:val="7"/>
              </w:numPr>
              <w:spacing w:after="120"/>
              <w:rPr>
                <w:sz w:val="20"/>
              </w:rPr>
            </w:pPr>
            <w:r w:rsidRPr="00AE591D">
              <w:rPr>
                <w:sz w:val="20"/>
              </w:rPr>
              <w:t xml:space="preserve">Explore exposure data  </w:t>
            </w:r>
            <w:r>
              <w:rPr>
                <w:i/>
                <w:sz w:val="20"/>
              </w:rPr>
              <w:t>(2017)</w:t>
            </w:r>
          </w:p>
        </w:tc>
        <w:tc>
          <w:tcPr>
            <w:tcW w:w="0" w:type="auto"/>
          </w:tcPr>
          <w:p w:rsidR="00BA1414" w:rsidRPr="00AE591D" w:rsidRDefault="00BA1414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numPr>
                <w:ilvl w:val="1"/>
                <w:numId w:val="7"/>
              </w:numPr>
              <w:spacing w:after="120"/>
              <w:rPr>
                <w:sz w:val="20"/>
              </w:rPr>
            </w:pPr>
            <w:r w:rsidRPr="00AE591D">
              <w:rPr>
                <w:sz w:val="20"/>
              </w:rPr>
              <w:t xml:space="preserve">Propose strategies to address the factors that lead to some groups being over-represented </w:t>
            </w:r>
            <w:r>
              <w:rPr>
                <w:sz w:val="20"/>
              </w:rPr>
              <w:t>in pedestrian/vehicle collisions</w:t>
            </w:r>
            <w:r w:rsidRPr="00AE591D"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(2017)</w:t>
            </w:r>
          </w:p>
        </w:tc>
        <w:tc>
          <w:tcPr>
            <w:tcW w:w="0" w:type="auto"/>
          </w:tcPr>
          <w:p w:rsidR="00BA1414" w:rsidRDefault="00BA1414" w:rsidP="00CF349C">
            <w:pPr>
              <w:rPr>
                <w:rFonts w:ascii="Zapf Dingbats" w:hAnsi="Zapf Dingbats"/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numPr>
                <w:ilvl w:val="1"/>
                <w:numId w:val="7"/>
              </w:numPr>
              <w:spacing w:after="120"/>
              <w:rPr>
                <w:sz w:val="20"/>
              </w:rPr>
            </w:pPr>
            <w:r w:rsidRPr="00AE591D">
              <w:rPr>
                <w:sz w:val="20"/>
              </w:rPr>
              <w:t xml:space="preserve">Propose changes to assure comprehensive, quality, shared, actionable data </w:t>
            </w:r>
            <w:r>
              <w:rPr>
                <w:i/>
                <w:sz w:val="20"/>
              </w:rPr>
              <w:t>(2019)</w:t>
            </w:r>
          </w:p>
        </w:tc>
        <w:tc>
          <w:tcPr>
            <w:tcW w:w="0" w:type="auto"/>
          </w:tcPr>
          <w:p w:rsidR="00BA1414" w:rsidRPr="00AE591D" w:rsidRDefault="00BA1414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BA1414" w:rsidRPr="00AE591D" w:rsidRDefault="00BA1414" w:rsidP="00AE591D">
            <w:pPr>
              <w:numPr>
                <w:ilvl w:val="0"/>
                <w:numId w:val="7"/>
              </w:numPr>
              <w:spacing w:after="120"/>
              <w:rPr>
                <w:b/>
                <w:i/>
                <w:sz w:val="20"/>
              </w:rPr>
            </w:pPr>
            <w:r w:rsidRPr="00AE591D">
              <w:rPr>
                <w:b/>
                <w:i/>
                <w:sz w:val="20"/>
              </w:rPr>
              <w:t>Focus Area 5: Invest in the development &amp; implementation of pedestrian safety plans</w:t>
            </w:r>
          </w:p>
        </w:tc>
        <w:tc>
          <w:tcPr>
            <w:tcW w:w="0" w:type="auto"/>
          </w:tcPr>
          <w:p w:rsidR="003073CD" w:rsidRDefault="003073CD" w:rsidP="003073C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Clearinghouse: </w:t>
            </w:r>
            <w:hyperlink r:id="rId9" w:history="1">
              <w:r w:rsidRPr="006A2A42">
                <w:rPr>
                  <w:rStyle w:val="Hyperlink"/>
                  <w:sz w:val="20"/>
                </w:rPr>
                <w:t>http://www.pedbikeinfo.org</w:t>
              </w:r>
            </w:hyperlink>
          </w:p>
          <w:p w:rsidR="003073CD" w:rsidRDefault="003073CD" w:rsidP="003073C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“How to Develop a Pedestrian Safety Plan,” USDOT &amp; NHTSA, FHWA SA 05-012</w:t>
            </w:r>
          </w:p>
          <w:p w:rsidR="00BA1414" w:rsidRPr="003073CD" w:rsidRDefault="003073CD" w:rsidP="00CF349C">
            <w:pPr>
              <w:rPr>
                <w:sz w:val="20"/>
              </w:rPr>
            </w:pPr>
            <w:r>
              <w:rPr>
                <w:sz w:val="20"/>
              </w:rPr>
              <w:t>Association of Washington Cities grants re: Growth Management Plan Update</w:t>
            </w:r>
          </w:p>
        </w:tc>
      </w:tr>
      <w:tr w:rsidR="00CF349C" w:rsidRPr="00AE591D">
        <w:tc>
          <w:tcPr>
            <w:tcW w:w="0" w:type="auto"/>
          </w:tcPr>
          <w:p w:rsidR="00BA1414" w:rsidRPr="008E05B8" w:rsidRDefault="00BA1414" w:rsidP="00AE591D">
            <w:pPr>
              <w:spacing w:after="120"/>
              <w:ind w:left="360"/>
              <w:rPr>
                <w:sz w:val="20"/>
              </w:rPr>
            </w:pPr>
            <w:r w:rsidRPr="008E05B8">
              <w:rPr>
                <w:sz w:val="20"/>
              </w:rPr>
              <w:t xml:space="preserve">5.1. Identify actionable design applications </w:t>
            </w:r>
            <w:r w:rsidRPr="008E05B8">
              <w:rPr>
                <w:i/>
                <w:sz w:val="20"/>
              </w:rPr>
              <w:t>(2016)</w:t>
            </w:r>
          </w:p>
        </w:tc>
        <w:tc>
          <w:tcPr>
            <w:tcW w:w="0" w:type="auto"/>
          </w:tcPr>
          <w:p w:rsidR="00BA1414" w:rsidRPr="00AE591D" w:rsidRDefault="00BA1414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CF349C" w:rsidRPr="008E05B8" w:rsidRDefault="00CF349C" w:rsidP="008C5F53">
            <w:pPr>
              <w:spacing w:after="120"/>
              <w:ind w:left="360"/>
              <w:rPr>
                <w:sz w:val="20"/>
              </w:rPr>
            </w:pPr>
            <w:r w:rsidRPr="008E05B8">
              <w:rPr>
                <w:sz w:val="20"/>
              </w:rPr>
              <w:t>5.2. Explore pedestrian safety assessments</w:t>
            </w:r>
            <w:r w:rsidR="008E05B8" w:rsidRPr="008E05B8">
              <w:rPr>
                <w:i/>
                <w:sz w:val="20"/>
              </w:rPr>
              <w:t xml:space="preserve"> (TBD)</w:t>
            </w:r>
          </w:p>
        </w:tc>
        <w:tc>
          <w:tcPr>
            <w:tcW w:w="0" w:type="auto"/>
          </w:tcPr>
          <w:p w:rsidR="00CF349C" w:rsidRPr="00AE591D" w:rsidRDefault="00CF349C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CF349C" w:rsidRPr="008E05B8" w:rsidRDefault="00CF349C" w:rsidP="00AE591D">
            <w:pPr>
              <w:numPr>
                <w:ilvl w:val="1"/>
                <w:numId w:val="10"/>
              </w:numPr>
              <w:spacing w:after="120"/>
              <w:rPr>
                <w:sz w:val="20"/>
              </w:rPr>
            </w:pPr>
            <w:r w:rsidRPr="008E05B8">
              <w:rPr>
                <w:sz w:val="20"/>
              </w:rPr>
              <w:t>Crosswalk evaluation statewide</w:t>
            </w:r>
            <w:r w:rsidR="008E05B8" w:rsidRPr="008E05B8">
              <w:rPr>
                <w:i/>
                <w:sz w:val="20"/>
              </w:rPr>
              <w:t xml:space="preserve"> (TBD)</w:t>
            </w:r>
            <w:r w:rsidRPr="008E05B8">
              <w:rPr>
                <w:sz w:val="20"/>
              </w:rPr>
              <w:t xml:space="preserve"> </w:t>
            </w:r>
          </w:p>
        </w:tc>
        <w:tc>
          <w:tcPr>
            <w:tcW w:w="0" w:type="auto"/>
          </w:tcPr>
          <w:p w:rsidR="00CF349C" w:rsidRPr="00AE591D" w:rsidRDefault="00CF349C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CF349C" w:rsidRPr="008E05B8" w:rsidRDefault="00CF349C" w:rsidP="00AE591D">
            <w:pPr>
              <w:numPr>
                <w:ilvl w:val="1"/>
                <w:numId w:val="9"/>
              </w:numPr>
              <w:spacing w:after="120"/>
              <w:rPr>
                <w:sz w:val="20"/>
              </w:rPr>
            </w:pPr>
            <w:r w:rsidRPr="008E05B8">
              <w:rPr>
                <w:sz w:val="20"/>
              </w:rPr>
              <w:t>Invest in local pedestrian safety plans</w:t>
            </w:r>
            <w:r w:rsidR="008E05B8" w:rsidRPr="008E05B8">
              <w:rPr>
                <w:i/>
                <w:sz w:val="20"/>
              </w:rPr>
              <w:t xml:space="preserve"> (TBD)</w:t>
            </w:r>
          </w:p>
        </w:tc>
        <w:tc>
          <w:tcPr>
            <w:tcW w:w="0" w:type="auto"/>
          </w:tcPr>
          <w:p w:rsidR="00CF349C" w:rsidRPr="00055FE5" w:rsidRDefault="00CF349C" w:rsidP="00CF349C">
            <w:pPr>
              <w:rPr>
                <w:color w:val="FF0000"/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CF349C" w:rsidRPr="00AE591D" w:rsidRDefault="00CF349C" w:rsidP="00AE591D">
            <w:pPr>
              <w:numPr>
                <w:ilvl w:val="0"/>
                <w:numId w:val="9"/>
              </w:numPr>
              <w:spacing w:after="60"/>
              <w:rPr>
                <w:b/>
                <w:i/>
                <w:sz w:val="20"/>
              </w:rPr>
            </w:pPr>
            <w:r w:rsidRPr="00AE591D">
              <w:rPr>
                <w:b/>
                <w:i/>
                <w:sz w:val="20"/>
              </w:rPr>
              <w:t>Focus Area 6: Implement proven enforcement strategies</w:t>
            </w:r>
          </w:p>
        </w:tc>
        <w:tc>
          <w:tcPr>
            <w:tcW w:w="0" w:type="auto"/>
          </w:tcPr>
          <w:p w:rsidR="00CF349C" w:rsidRPr="00AE591D" w:rsidRDefault="00CF349C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CF349C" w:rsidRPr="00AE591D" w:rsidRDefault="00CF349C" w:rsidP="00AE591D">
            <w:pPr>
              <w:numPr>
                <w:ilvl w:val="1"/>
                <w:numId w:val="11"/>
              </w:numPr>
              <w:spacing w:after="120"/>
              <w:rPr>
                <w:sz w:val="20"/>
              </w:rPr>
            </w:pPr>
            <w:r w:rsidRPr="00AE591D">
              <w:rPr>
                <w:sz w:val="20"/>
              </w:rPr>
              <w:t xml:space="preserve">Photo red/school zone speed enforcement </w:t>
            </w:r>
            <w:r>
              <w:rPr>
                <w:i/>
                <w:sz w:val="20"/>
              </w:rPr>
              <w:t>(2017)</w:t>
            </w:r>
          </w:p>
        </w:tc>
        <w:tc>
          <w:tcPr>
            <w:tcW w:w="0" w:type="auto"/>
          </w:tcPr>
          <w:p w:rsidR="00CF349C" w:rsidRPr="00AE591D" w:rsidRDefault="00CF349C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CF349C" w:rsidRPr="00AE591D" w:rsidRDefault="00CF349C" w:rsidP="00AE591D">
            <w:pPr>
              <w:numPr>
                <w:ilvl w:val="1"/>
                <w:numId w:val="12"/>
              </w:numPr>
              <w:spacing w:after="120"/>
              <w:rPr>
                <w:sz w:val="20"/>
              </w:rPr>
            </w:pPr>
            <w:r w:rsidRPr="00AE591D">
              <w:rPr>
                <w:sz w:val="20"/>
              </w:rPr>
              <w:t xml:space="preserve">Pedestrian enforcement </w:t>
            </w:r>
            <w:r>
              <w:rPr>
                <w:i/>
                <w:sz w:val="20"/>
              </w:rPr>
              <w:t>(2018)</w:t>
            </w:r>
          </w:p>
        </w:tc>
        <w:tc>
          <w:tcPr>
            <w:tcW w:w="0" w:type="auto"/>
          </w:tcPr>
          <w:p w:rsidR="00CF349C" w:rsidRPr="00AE591D" w:rsidRDefault="00CF349C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CF349C" w:rsidRPr="00AE591D" w:rsidRDefault="00CF349C" w:rsidP="00AE591D">
            <w:pPr>
              <w:numPr>
                <w:ilvl w:val="0"/>
                <w:numId w:val="12"/>
              </w:numPr>
              <w:spacing w:after="120"/>
              <w:rPr>
                <w:b/>
                <w:i/>
                <w:sz w:val="20"/>
              </w:rPr>
            </w:pPr>
            <w:r w:rsidRPr="00AE591D">
              <w:rPr>
                <w:b/>
                <w:i/>
                <w:sz w:val="20"/>
              </w:rPr>
              <w:t>Focus Area 7: Include diverse stakeholders</w:t>
            </w:r>
          </w:p>
        </w:tc>
        <w:tc>
          <w:tcPr>
            <w:tcW w:w="0" w:type="auto"/>
          </w:tcPr>
          <w:p w:rsidR="00CF349C" w:rsidRPr="00AE591D" w:rsidRDefault="00CF349C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CF349C" w:rsidRPr="00AE591D" w:rsidRDefault="00CF349C" w:rsidP="00AE591D">
            <w:pPr>
              <w:numPr>
                <w:ilvl w:val="1"/>
                <w:numId w:val="13"/>
              </w:numPr>
              <w:spacing w:after="120"/>
              <w:rPr>
                <w:sz w:val="20"/>
              </w:rPr>
            </w:pPr>
            <w:r w:rsidRPr="00AE591D">
              <w:rPr>
                <w:sz w:val="20"/>
              </w:rPr>
              <w:t xml:space="preserve">Develop an inclusion strategy so that we are hearing from groups about issues unique to tribes, people of color, non-English speaking people, children, elders, people with disabilities </w:t>
            </w:r>
            <w:r>
              <w:rPr>
                <w:i/>
                <w:sz w:val="20"/>
              </w:rPr>
              <w:t>(2016)</w:t>
            </w:r>
          </w:p>
        </w:tc>
        <w:tc>
          <w:tcPr>
            <w:tcW w:w="0" w:type="auto"/>
          </w:tcPr>
          <w:p w:rsidR="00CF349C" w:rsidRPr="00AE591D" w:rsidRDefault="00CF349C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CF349C" w:rsidRPr="00AE591D" w:rsidRDefault="00CF349C" w:rsidP="00AE591D">
            <w:pPr>
              <w:numPr>
                <w:ilvl w:val="1"/>
                <w:numId w:val="13"/>
              </w:numPr>
              <w:spacing w:after="120"/>
              <w:rPr>
                <w:sz w:val="20"/>
              </w:rPr>
            </w:pPr>
            <w:r w:rsidRPr="00AE591D">
              <w:rPr>
                <w:sz w:val="20"/>
              </w:rPr>
              <w:t xml:space="preserve">Explore strategies around pedestrian impairment and supporting services (housing, drug and alcohol services)  </w:t>
            </w:r>
            <w:r>
              <w:rPr>
                <w:i/>
                <w:sz w:val="20"/>
              </w:rPr>
              <w:t>(2019)</w:t>
            </w:r>
          </w:p>
        </w:tc>
        <w:tc>
          <w:tcPr>
            <w:tcW w:w="0" w:type="auto"/>
          </w:tcPr>
          <w:p w:rsidR="00CF349C" w:rsidRPr="00AE591D" w:rsidRDefault="00CF349C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CF349C" w:rsidRPr="00AE591D" w:rsidRDefault="00CF349C" w:rsidP="00AE591D">
            <w:pPr>
              <w:numPr>
                <w:ilvl w:val="0"/>
                <w:numId w:val="5"/>
              </w:numPr>
              <w:spacing w:after="60"/>
              <w:rPr>
                <w:b/>
                <w:i/>
                <w:sz w:val="20"/>
              </w:rPr>
            </w:pPr>
            <w:r w:rsidRPr="00AE591D">
              <w:rPr>
                <w:b/>
                <w:i/>
                <w:sz w:val="20"/>
              </w:rPr>
              <w:t>Focus Area 8: Encourage emerging technology that supports pedestrian safety</w:t>
            </w:r>
          </w:p>
        </w:tc>
        <w:tc>
          <w:tcPr>
            <w:tcW w:w="0" w:type="auto"/>
          </w:tcPr>
          <w:p w:rsidR="00CF349C" w:rsidRPr="00AE591D" w:rsidRDefault="00CF349C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CF349C" w:rsidRPr="00AE591D" w:rsidRDefault="00CF349C" w:rsidP="00EE20DA">
            <w:pPr>
              <w:spacing w:after="120"/>
              <w:ind w:left="360"/>
              <w:rPr>
                <w:sz w:val="20"/>
              </w:rPr>
            </w:pPr>
            <w:r>
              <w:rPr>
                <w:sz w:val="20"/>
              </w:rPr>
              <w:t xml:space="preserve">8.1. </w:t>
            </w:r>
            <w:r w:rsidRPr="00AE591D">
              <w:rPr>
                <w:sz w:val="20"/>
              </w:rPr>
              <w:t xml:space="preserve">Identify technology that supports pedestrian safety </w:t>
            </w:r>
            <w:r>
              <w:rPr>
                <w:i/>
                <w:sz w:val="20"/>
              </w:rPr>
              <w:t>(2018)</w:t>
            </w:r>
          </w:p>
        </w:tc>
        <w:tc>
          <w:tcPr>
            <w:tcW w:w="0" w:type="auto"/>
          </w:tcPr>
          <w:p w:rsidR="00CF349C" w:rsidRPr="00AE591D" w:rsidRDefault="00CF349C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CF349C" w:rsidRPr="00AE591D" w:rsidRDefault="00CF349C" w:rsidP="00EE20DA">
            <w:pPr>
              <w:spacing w:after="120"/>
              <w:ind w:left="360"/>
              <w:rPr>
                <w:sz w:val="20"/>
              </w:rPr>
            </w:pPr>
            <w:r>
              <w:rPr>
                <w:sz w:val="20"/>
              </w:rPr>
              <w:t xml:space="preserve">8.2. </w:t>
            </w:r>
            <w:r w:rsidRPr="00AE591D">
              <w:rPr>
                <w:sz w:val="20"/>
              </w:rPr>
              <w:t xml:space="preserve">Facilitate emerging vehicle technology </w:t>
            </w:r>
            <w:r>
              <w:rPr>
                <w:i/>
                <w:sz w:val="20"/>
              </w:rPr>
              <w:t>(2018)</w:t>
            </w:r>
          </w:p>
        </w:tc>
        <w:tc>
          <w:tcPr>
            <w:tcW w:w="0" w:type="auto"/>
          </w:tcPr>
          <w:p w:rsidR="00CF349C" w:rsidRPr="00AE591D" w:rsidRDefault="00CF349C" w:rsidP="00CF349C">
            <w:pPr>
              <w:rPr>
                <w:sz w:val="20"/>
              </w:rPr>
            </w:pPr>
          </w:p>
        </w:tc>
      </w:tr>
      <w:tr w:rsidR="00CF349C" w:rsidRPr="00AE591D">
        <w:tc>
          <w:tcPr>
            <w:tcW w:w="0" w:type="auto"/>
          </w:tcPr>
          <w:p w:rsidR="00CF349C" w:rsidRPr="00EE20DA" w:rsidRDefault="00CF349C" w:rsidP="00EE20DA">
            <w:pPr>
              <w:spacing w:after="120"/>
              <w:ind w:left="360"/>
              <w:rPr>
                <w:i/>
                <w:strike/>
                <w:sz w:val="20"/>
              </w:rPr>
            </w:pPr>
            <w:r w:rsidRPr="00EE20DA">
              <w:rPr>
                <w:strike/>
                <w:sz w:val="20"/>
              </w:rPr>
              <w:t xml:space="preserve">8.2. Coordinate with Target Zero efforts around </w:t>
            </w:r>
            <w:r w:rsidRPr="00EE20DA">
              <w:rPr>
                <w:i/>
                <w:strike/>
                <w:sz w:val="20"/>
              </w:rPr>
              <w:t>New Technology and Traffic Safety</w:t>
            </w:r>
            <w:r w:rsidRPr="00EE20DA">
              <w:rPr>
                <w:strike/>
                <w:sz w:val="20"/>
              </w:rPr>
              <w:t xml:space="preserve"> to assure that pedestrian safety is included</w:t>
            </w:r>
            <w:r w:rsidRPr="00EE20DA">
              <w:rPr>
                <w:sz w:val="20"/>
                <w:u w:val="single"/>
              </w:rPr>
              <w:t xml:space="preserve"> </w:t>
            </w:r>
            <w:r w:rsidRPr="008E05B8">
              <w:rPr>
                <w:b/>
                <w:i/>
                <w:sz w:val="20"/>
                <w:highlight w:val="yellow"/>
                <w:u w:val="single"/>
              </w:rPr>
              <w:t>Added to 2.1</w:t>
            </w:r>
          </w:p>
        </w:tc>
        <w:tc>
          <w:tcPr>
            <w:tcW w:w="0" w:type="auto"/>
          </w:tcPr>
          <w:p w:rsidR="00CF349C" w:rsidRPr="00AE591D" w:rsidRDefault="00CF349C" w:rsidP="00CF349C">
            <w:pPr>
              <w:rPr>
                <w:sz w:val="20"/>
              </w:rPr>
            </w:pPr>
          </w:p>
        </w:tc>
      </w:tr>
    </w:tbl>
    <w:p w:rsidR="00AE591D" w:rsidRPr="00AE591D" w:rsidRDefault="00AE591D" w:rsidP="00AE591D">
      <w:pPr>
        <w:rPr>
          <w:sz w:val="20"/>
        </w:rPr>
      </w:pPr>
    </w:p>
    <w:p w:rsidR="00AE591D" w:rsidRPr="00AE591D" w:rsidRDefault="00AE591D" w:rsidP="00AE591D">
      <w:pPr>
        <w:rPr>
          <w:sz w:val="20"/>
        </w:rPr>
      </w:pPr>
    </w:p>
    <w:p w:rsidR="0036722F" w:rsidRPr="00377F01" w:rsidRDefault="0036722F">
      <w:pPr>
        <w:rPr>
          <w:b/>
          <w:i/>
          <w:sz w:val="20"/>
        </w:rPr>
      </w:pPr>
    </w:p>
    <w:sectPr w:rsidR="0036722F" w:rsidRPr="00377F01" w:rsidSect="00EE20DA">
      <w:footerReference w:type="even" r:id="rId10"/>
      <w:footerReference w:type="default" r:id="rId11"/>
      <w:pgSz w:w="15840" w:h="12240" w:orient="landscape"/>
      <w:pgMar w:top="1800" w:right="1440" w:bottom="1800" w:left="1440" w:gutter="0"/>
      <w:printerSettings r:id="rId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Zapf Dingbats">
    <w:panose1 w:val="05020102010704020609"/>
    <w:charset w:val="02"/>
    <w:family w:val="auto"/>
    <w:pitch w:val="variable"/>
    <w:sig w:usb0="00000000" w:usb1="00000000" w:usb2="00010000" w:usb3="00000000" w:csb0="8000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994" w:rsidRDefault="00554E82" w:rsidP="00CF34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099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0994" w:rsidRDefault="00120994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994" w:rsidRDefault="00554E82" w:rsidP="00CF34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09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05B8">
      <w:rPr>
        <w:rStyle w:val="PageNumber"/>
        <w:noProof/>
      </w:rPr>
      <w:t>1</w:t>
    </w:r>
    <w:r>
      <w:rPr>
        <w:rStyle w:val="PageNumber"/>
      </w:rPr>
      <w:fldChar w:fldCharType="end"/>
    </w:r>
  </w:p>
  <w:p w:rsidR="00120994" w:rsidRDefault="00120994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994" w:rsidRDefault="00554E82" w:rsidP="00CF34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099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0994" w:rsidRDefault="00120994">
    <w:pPr>
      <w:pStyle w:val="Footer"/>
    </w:pPr>
  </w:p>
</w:ftr>
</file>

<file path=word/footer4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994" w:rsidRDefault="00554E82" w:rsidP="00CF34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09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05B8">
      <w:rPr>
        <w:rStyle w:val="PageNumber"/>
        <w:noProof/>
      </w:rPr>
      <w:t>6</w:t>
    </w:r>
    <w:r>
      <w:rPr>
        <w:rStyle w:val="PageNumber"/>
      </w:rPr>
      <w:fldChar w:fldCharType="end"/>
    </w:r>
  </w:p>
  <w:p w:rsidR="00120994" w:rsidRDefault="00120994">
    <w:pPr>
      <w:pStyle w:val="Footer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7EC"/>
    <w:multiLevelType w:val="multilevel"/>
    <w:tmpl w:val="4E14DCDE"/>
    <w:lvl w:ilvl="0">
      <w:start w:val="1"/>
      <w:numFmt w:val="none"/>
      <w:lvlText w:val="7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F4751D4"/>
    <w:multiLevelType w:val="multilevel"/>
    <w:tmpl w:val="8048C7C8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0AD5441"/>
    <w:multiLevelType w:val="hybridMultilevel"/>
    <w:tmpl w:val="304C1DA4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84650"/>
    <w:multiLevelType w:val="multilevel"/>
    <w:tmpl w:val="DB481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ACE5277"/>
    <w:multiLevelType w:val="multilevel"/>
    <w:tmpl w:val="D878EEFA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6CD2731"/>
    <w:multiLevelType w:val="multilevel"/>
    <w:tmpl w:val="BC00C6FE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1372D40"/>
    <w:multiLevelType w:val="multilevel"/>
    <w:tmpl w:val="468CF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7846074"/>
    <w:multiLevelType w:val="multilevel"/>
    <w:tmpl w:val="B57855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7E0271A"/>
    <w:multiLevelType w:val="multilevel"/>
    <w:tmpl w:val="468CF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9AB7051"/>
    <w:multiLevelType w:val="multilevel"/>
    <w:tmpl w:val="9C40C00C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0C60FBE"/>
    <w:multiLevelType w:val="multilevel"/>
    <w:tmpl w:val="16121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DB0A6A"/>
    <w:multiLevelType w:val="hybridMultilevel"/>
    <w:tmpl w:val="ED380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D43CA2"/>
    <w:multiLevelType w:val="multilevel"/>
    <w:tmpl w:val="AD4EF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18C7B3C"/>
    <w:multiLevelType w:val="hybridMultilevel"/>
    <w:tmpl w:val="21C26C1E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05016"/>
    <w:multiLevelType w:val="multilevel"/>
    <w:tmpl w:val="2E840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B18290C"/>
    <w:multiLevelType w:val="multilevel"/>
    <w:tmpl w:val="2E840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1"/>
  </w:num>
  <w:num w:numId="5">
    <w:abstractNumId w:val="4"/>
  </w:num>
  <w:num w:numId="6">
    <w:abstractNumId w:val="15"/>
  </w:num>
  <w:num w:numId="7">
    <w:abstractNumId w:val="14"/>
  </w:num>
  <w:num w:numId="8">
    <w:abstractNumId w:val="7"/>
  </w:num>
  <w:num w:numId="9">
    <w:abstractNumId w:val="9"/>
  </w:num>
  <w:num w:numId="10">
    <w:abstractNumId w:val="3"/>
  </w:num>
  <w:num w:numId="11">
    <w:abstractNumId w:val="12"/>
  </w:num>
  <w:num w:numId="12">
    <w:abstractNumId w:val="0"/>
  </w:num>
  <w:num w:numId="13">
    <w:abstractNumId w:val="10"/>
  </w:num>
  <w:num w:numId="14">
    <w:abstractNumId w:val="5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22F"/>
    <w:rsid w:val="00055FE5"/>
    <w:rsid w:val="000A570C"/>
    <w:rsid w:val="00120994"/>
    <w:rsid w:val="002056E3"/>
    <w:rsid w:val="002F1A7C"/>
    <w:rsid w:val="003073CD"/>
    <w:rsid w:val="0034188B"/>
    <w:rsid w:val="0036722F"/>
    <w:rsid w:val="00377F01"/>
    <w:rsid w:val="003B48E8"/>
    <w:rsid w:val="00554E82"/>
    <w:rsid w:val="00591858"/>
    <w:rsid w:val="0075730F"/>
    <w:rsid w:val="00757385"/>
    <w:rsid w:val="008C5F53"/>
    <w:rsid w:val="008E05B8"/>
    <w:rsid w:val="00903836"/>
    <w:rsid w:val="009959F1"/>
    <w:rsid w:val="00A22B84"/>
    <w:rsid w:val="00AA5152"/>
    <w:rsid w:val="00AE591D"/>
    <w:rsid w:val="00B1188F"/>
    <w:rsid w:val="00BA1414"/>
    <w:rsid w:val="00C80C1B"/>
    <w:rsid w:val="00CB1727"/>
    <w:rsid w:val="00CF349C"/>
    <w:rsid w:val="00E25940"/>
    <w:rsid w:val="00EE20DA"/>
    <w:rsid w:val="00F73B39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qFormat="1"/>
    <w:lsdException w:name="footer" w:uiPriority="99"/>
    <w:lsdException w:name="page number" w:uiPriority="99"/>
    <w:lsdException w:name="Title" w:qFormat="1"/>
    <w:lsdException w:name="Hyperlink" w:uiPriority="99"/>
    <w:lsdException w:name="Plain Text" w:uiPriority="99"/>
    <w:lsdException w:name="Table Grid" w:uiPriority="59"/>
    <w:lsdException w:name="Placeholder Text" w:uiPriority="99"/>
    <w:lsdException w:name="List Paragraph" w:uiPriority="34" w:qFormat="1"/>
  </w:latentStyles>
  <w:style w:type="paragraph" w:default="1" w:styleId="Normal">
    <w:name w:val="Normal"/>
    <w:qFormat/>
    <w:rsid w:val="0006234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AE591D"/>
    <w:pPr>
      <w:keepNext/>
      <w:spacing w:before="240" w:after="60" w:line="276" w:lineRule="auto"/>
      <w:outlineLvl w:val="0"/>
    </w:pPr>
    <w:rPr>
      <w:rFonts w:asciiTheme="majorHAnsi" w:eastAsia="Times New Roman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AE591D"/>
    <w:pPr>
      <w:spacing w:before="60" w:after="200" w:line="276" w:lineRule="auto"/>
      <w:contextualSpacing/>
      <w:outlineLvl w:val="1"/>
    </w:pPr>
    <w:rPr>
      <w:rFonts w:asciiTheme="minorHAnsi" w:eastAsia="Times New Roman" w:hAnsiTheme="minorHAnsi" w:cs="Times New Roman"/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AE591D"/>
    <w:pPr>
      <w:spacing w:before="60" w:after="60" w:line="276" w:lineRule="auto"/>
      <w:outlineLvl w:val="2"/>
    </w:pPr>
    <w:rPr>
      <w:rFonts w:asciiTheme="minorHAnsi" w:eastAsia="Times New Roman" w:hAnsiTheme="minorHAnsi" w:cs="Times New Roman"/>
      <w:b/>
      <w:sz w:val="20"/>
    </w:rPr>
  </w:style>
  <w:style w:type="paragraph" w:styleId="Heading4">
    <w:name w:val="heading 4"/>
    <w:basedOn w:val="Heading2"/>
    <w:next w:val="Normal"/>
    <w:link w:val="Heading4Char"/>
    <w:unhideWhenUsed/>
    <w:qFormat/>
    <w:rsid w:val="00AE591D"/>
    <w:pPr>
      <w:spacing w:before="280"/>
      <w:outlineLvl w:val="3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3672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AE591D"/>
    <w:rPr>
      <w:rFonts w:asciiTheme="majorHAnsi" w:eastAsia="Times New Roman" w:hAnsiTheme="majorHAns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AE591D"/>
    <w:rPr>
      <w:rFonts w:eastAsia="Times New Roman" w:cs="Times New Roman"/>
      <w:b/>
      <w:sz w:val="22"/>
    </w:rPr>
  </w:style>
  <w:style w:type="character" w:customStyle="1" w:styleId="Heading3Char">
    <w:name w:val="Heading 3 Char"/>
    <w:basedOn w:val="DefaultParagraphFont"/>
    <w:link w:val="Heading3"/>
    <w:rsid w:val="00AE591D"/>
    <w:rPr>
      <w:rFonts w:eastAsia="Times New Roman" w:cs="Times New Roman"/>
      <w:b/>
      <w:sz w:val="20"/>
    </w:rPr>
  </w:style>
  <w:style w:type="character" w:customStyle="1" w:styleId="Heading4Char">
    <w:name w:val="Heading 4 Char"/>
    <w:basedOn w:val="DefaultParagraphFont"/>
    <w:link w:val="Heading4"/>
    <w:rsid w:val="00AE591D"/>
    <w:rPr>
      <w:rFonts w:eastAsia="Times New Roman" w:cs="Times New Roman"/>
      <w:b/>
      <w:sz w:val="22"/>
    </w:rPr>
  </w:style>
  <w:style w:type="paragraph" w:customStyle="1" w:styleId="Location">
    <w:name w:val="Location"/>
    <w:basedOn w:val="Normal"/>
    <w:qFormat/>
    <w:rsid w:val="00AE591D"/>
    <w:pPr>
      <w:spacing w:before="60" w:after="60" w:line="276" w:lineRule="auto"/>
      <w:jc w:val="right"/>
    </w:pPr>
    <w:rPr>
      <w:rFonts w:asciiTheme="minorHAnsi" w:eastAsia="Times New Roman" w:hAnsiTheme="minorHAnsi" w:cs="Times New Roman"/>
      <w:sz w:val="20"/>
    </w:rPr>
  </w:style>
  <w:style w:type="paragraph" w:styleId="BalloonText">
    <w:name w:val="Balloon Text"/>
    <w:basedOn w:val="Normal"/>
    <w:link w:val="BalloonTextChar"/>
    <w:unhideWhenUsed/>
    <w:rsid w:val="00AE591D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91D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Heading1"/>
    <w:link w:val="TitleChar"/>
    <w:qFormat/>
    <w:rsid w:val="00AE591D"/>
    <w:pPr>
      <w:spacing w:before="240" w:after="80" w:line="276" w:lineRule="auto"/>
      <w:jc w:val="right"/>
    </w:pPr>
    <w:rPr>
      <w:rFonts w:asciiTheme="majorHAnsi" w:eastAsia="Times New Roman" w:hAnsiTheme="majorHAnsi" w:cs="Arial"/>
      <w:b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rsid w:val="00AE591D"/>
    <w:rPr>
      <w:rFonts w:asciiTheme="majorHAnsi" w:eastAsia="Times New Roman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rsid w:val="00AE591D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AE591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591D"/>
    <w:rPr>
      <w:rFonts w:ascii="Consolas" w:hAnsi="Consolas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AE59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1D"/>
    <w:rPr>
      <w:rFonts w:ascii="Arial" w:hAnsi="Arial"/>
    </w:rPr>
  </w:style>
  <w:style w:type="character" w:styleId="PageNumber">
    <w:name w:val="page number"/>
    <w:basedOn w:val="DefaultParagraphFont"/>
    <w:uiPriority w:val="99"/>
    <w:unhideWhenUsed/>
    <w:rsid w:val="00AE591D"/>
  </w:style>
  <w:style w:type="paragraph" w:styleId="ListParagraph">
    <w:name w:val="List Paragraph"/>
    <w:basedOn w:val="Normal"/>
    <w:uiPriority w:val="34"/>
    <w:unhideWhenUsed/>
    <w:qFormat/>
    <w:rsid w:val="00AE591D"/>
    <w:pPr>
      <w:spacing w:before="60" w:after="60" w:line="276" w:lineRule="auto"/>
      <w:ind w:left="720"/>
      <w:contextualSpacing/>
    </w:pPr>
    <w:rPr>
      <w:rFonts w:asciiTheme="minorHAnsi" w:eastAsia="Times New Roman" w:hAnsiTheme="minorHAnsi" w:cs="Times New Roman"/>
      <w:sz w:val="20"/>
    </w:rPr>
  </w:style>
  <w:style w:type="character" w:styleId="Hyperlink">
    <w:name w:val="Hyperlink"/>
    <w:basedOn w:val="DefaultParagraphFont"/>
    <w:uiPriority w:val="99"/>
    <w:unhideWhenUsed/>
    <w:rsid w:val="00AE59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4.xml"/><Relationship Id="rId12" Type="http://schemas.openxmlformats.org/officeDocument/2006/relationships/printerSettings" Target="printerSettings/printerSettings2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printerSettings" Target="printerSettings/printerSettings1.bin"/><Relationship Id="rId9" Type="http://schemas.openxmlformats.org/officeDocument/2006/relationships/hyperlink" Target="http://www.pedbikeinfo.org" TargetMode="Externa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8A64-AD22-6F46-89AF-6116FF5D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1150</Words>
  <Characters>6559</Characters>
  <Application>Microsoft Macintosh Word</Application>
  <DocSecurity>0</DocSecurity>
  <Lines>54</Lines>
  <Paragraphs>13</Paragraphs>
  <ScaleCrop>false</ScaleCrop>
  <Company>Heidi Keller Consulting/Gonzaga University</Company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Keller</dc:creator>
  <cp:keywords/>
  <cp:lastModifiedBy>Heidi Keller</cp:lastModifiedBy>
  <cp:revision>3</cp:revision>
  <cp:lastPrinted>2016-10-07T16:42:00Z</cp:lastPrinted>
  <dcterms:created xsi:type="dcterms:W3CDTF">2016-10-12T15:09:00Z</dcterms:created>
  <dcterms:modified xsi:type="dcterms:W3CDTF">2016-10-12T15:10:00Z</dcterms:modified>
</cp:coreProperties>
</file>