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1D1E0" w14:textId="77777777" w:rsidR="00AF50B5" w:rsidRPr="007D6EEB" w:rsidRDefault="00AF50B5" w:rsidP="00AF50B5">
      <w:pPr>
        <w:spacing w:after="120"/>
        <w:jc w:val="center"/>
        <w:rPr>
          <w:rFonts w:ascii="Arial" w:hAnsi="Arial" w:cs="Arial"/>
          <w:sz w:val="28"/>
          <w:szCs w:val="28"/>
        </w:rPr>
      </w:pPr>
      <w:r w:rsidRPr="007D6EEB">
        <w:rPr>
          <w:rFonts w:ascii="Arial" w:eastAsia="Calibri" w:hAnsi="Arial" w:cs="Arial"/>
          <w:sz w:val="28"/>
          <w:szCs w:val="28"/>
        </w:rPr>
        <w:t>Pedestrian</w:t>
      </w:r>
      <w:r w:rsidRPr="007D6EEB">
        <w:rPr>
          <w:rFonts w:ascii="Arial" w:hAnsi="Arial" w:cs="Arial"/>
          <w:sz w:val="28"/>
          <w:szCs w:val="28"/>
        </w:rPr>
        <w:t xml:space="preserve"> </w:t>
      </w:r>
      <w:r w:rsidRPr="007D6EEB">
        <w:rPr>
          <w:rFonts w:ascii="Arial" w:eastAsia="Calibri" w:hAnsi="Arial" w:cs="Arial"/>
          <w:sz w:val="28"/>
          <w:szCs w:val="28"/>
        </w:rPr>
        <w:t>Safety</w:t>
      </w:r>
      <w:r w:rsidRPr="007D6EEB">
        <w:rPr>
          <w:rFonts w:ascii="Arial" w:hAnsi="Arial" w:cs="Arial"/>
          <w:sz w:val="28"/>
          <w:szCs w:val="28"/>
        </w:rPr>
        <w:t xml:space="preserve"> </w:t>
      </w:r>
      <w:r w:rsidRPr="007D6EEB">
        <w:rPr>
          <w:rFonts w:ascii="Arial" w:eastAsia="Calibri" w:hAnsi="Arial" w:cs="Arial"/>
          <w:sz w:val="28"/>
          <w:szCs w:val="28"/>
        </w:rPr>
        <w:t>Advisory</w:t>
      </w:r>
      <w:r w:rsidRPr="007D6EEB">
        <w:rPr>
          <w:rFonts w:ascii="Arial" w:hAnsi="Arial" w:cs="Arial"/>
          <w:sz w:val="28"/>
          <w:szCs w:val="28"/>
        </w:rPr>
        <w:t xml:space="preserve"> </w:t>
      </w:r>
      <w:r w:rsidRPr="007D6EEB">
        <w:rPr>
          <w:rFonts w:ascii="Arial" w:eastAsia="Calibri" w:hAnsi="Arial" w:cs="Arial"/>
          <w:sz w:val="28"/>
          <w:szCs w:val="28"/>
        </w:rPr>
        <w:t>Council</w:t>
      </w:r>
      <w:r w:rsidRPr="007D6EEB">
        <w:rPr>
          <w:rFonts w:ascii="Arial" w:hAnsi="Arial" w:cs="Arial"/>
          <w:sz w:val="28"/>
          <w:szCs w:val="28"/>
        </w:rPr>
        <w:t xml:space="preserve"> </w:t>
      </w:r>
    </w:p>
    <w:p w14:paraId="244D3EBE" w14:textId="4B5ACB00" w:rsidR="00AF50B5" w:rsidRPr="007D6EEB" w:rsidRDefault="00AF50B5" w:rsidP="00AF50B5">
      <w:pPr>
        <w:spacing w:after="120"/>
        <w:jc w:val="center"/>
        <w:rPr>
          <w:rFonts w:ascii="Arial" w:hAnsi="Arial" w:cs="Arial"/>
          <w:sz w:val="28"/>
          <w:szCs w:val="28"/>
        </w:rPr>
      </w:pPr>
      <w:r w:rsidRPr="007D6EEB">
        <w:rPr>
          <w:rFonts w:ascii="Arial" w:eastAsia="Calibri" w:hAnsi="Arial" w:cs="Arial"/>
          <w:sz w:val="28"/>
          <w:szCs w:val="28"/>
        </w:rPr>
        <w:t>Meeting</w:t>
      </w:r>
      <w:r w:rsidRPr="007D6EEB">
        <w:rPr>
          <w:rFonts w:ascii="Arial" w:hAnsi="Arial" w:cs="Arial"/>
          <w:sz w:val="28"/>
          <w:szCs w:val="28"/>
        </w:rPr>
        <w:t xml:space="preserve"> 1</w:t>
      </w:r>
      <w:r w:rsidR="00303AF4">
        <w:rPr>
          <w:rFonts w:ascii="Arial" w:hAnsi="Arial" w:cs="Arial"/>
          <w:sz w:val="28"/>
          <w:szCs w:val="28"/>
        </w:rPr>
        <w:t>2</w:t>
      </w:r>
      <w:bookmarkStart w:id="0" w:name="_GoBack"/>
      <w:bookmarkEnd w:id="0"/>
      <w:r w:rsidRPr="007D6EEB">
        <w:rPr>
          <w:rFonts w:ascii="Arial" w:hAnsi="Arial" w:cs="Arial"/>
          <w:sz w:val="28"/>
          <w:szCs w:val="28"/>
        </w:rPr>
        <w:t xml:space="preserve"> </w:t>
      </w:r>
      <w:r w:rsidRPr="007D6EEB">
        <w:rPr>
          <w:rFonts w:ascii="Arial" w:eastAsia="Calibri" w:hAnsi="Arial" w:cs="Arial"/>
          <w:sz w:val="28"/>
          <w:szCs w:val="28"/>
        </w:rPr>
        <w:t>Summary</w:t>
      </w:r>
    </w:p>
    <w:p w14:paraId="426CB3A0" w14:textId="1097ECB6" w:rsidR="00AF50B5" w:rsidRPr="007D6EEB" w:rsidRDefault="00A0535F" w:rsidP="00AF50B5">
      <w:pPr>
        <w:jc w:val="center"/>
        <w:rPr>
          <w:rFonts w:ascii="Arial" w:hAnsi="Arial" w:cs="Arial"/>
          <w:sz w:val="28"/>
          <w:szCs w:val="28"/>
        </w:rPr>
      </w:pPr>
      <w:r>
        <w:rPr>
          <w:rFonts w:ascii="Arial" w:eastAsia="Calibri" w:hAnsi="Arial" w:cs="Arial"/>
          <w:sz w:val="28"/>
          <w:szCs w:val="28"/>
        </w:rPr>
        <w:t>May 24</w:t>
      </w:r>
      <w:r w:rsidR="00AF50B5" w:rsidRPr="007D6EEB">
        <w:rPr>
          <w:rFonts w:ascii="Arial" w:eastAsia="Calibri" w:hAnsi="Arial" w:cs="Arial"/>
          <w:sz w:val="28"/>
          <w:szCs w:val="28"/>
        </w:rPr>
        <w:t>, 2017</w:t>
      </w:r>
      <w:r w:rsidR="00AF50B5" w:rsidRPr="007D6EEB">
        <w:rPr>
          <w:rFonts w:ascii="Arial" w:hAnsi="Arial" w:cs="Arial"/>
          <w:sz w:val="28"/>
          <w:szCs w:val="28"/>
        </w:rPr>
        <w:t xml:space="preserve">, 10 </w:t>
      </w:r>
      <w:r w:rsidR="00AF50B5" w:rsidRPr="007D6EEB">
        <w:rPr>
          <w:rFonts w:ascii="Arial" w:eastAsia="Calibri" w:hAnsi="Arial" w:cs="Arial"/>
          <w:sz w:val="28"/>
          <w:szCs w:val="28"/>
        </w:rPr>
        <w:t>am</w:t>
      </w:r>
      <w:r w:rsidR="00AF50B5" w:rsidRPr="007D6EEB">
        <w:rPr>
          <w:rFonts w:ascii="Arial" w:hAnsi="Arial" w:cs="Arial"/>
          <w:sz w:val="28"/>
          <w:szCs w:val="28"/>
        </w:rPr>
        <w:t xml:space="preserve"> – 2:30 </w:t>
      </w:r>
      <w:r w:rsidR="00AF50B5" w:rsidRPr="007D6EEB">
        <w:rPr>
          <w:rFonts w:ascii="Arial" w:eastAsia="Calibri" w:hAnsi="Arial" w:cs="Arial"/>
          <w:sz w:val="28"/>
          <w:szCs w:val="28"/>
        </w:rPr>
        <w:t>pm</w:t>
      </w:r>
    </w:p>
    <w:p w14:paraId="5F33C83B" w14:textId="77777777" w:rsidR="00AF50B5" w:rsidRPr="00AF50B5" w:rsidRDefault="00AF50B5" w:rsidP="00AF50B5"/>
    <w:tbl>
      <w:tblPr>
        <w:tblW w:w="10355" w:type="dxa"/>
        <w:tblLook w:val="04A0" w:firstRow="1" w:lastRow="0" w:firstColumn="1" w:lastColumn="0" w:noHBand="0" w:noVBand="1"/>
      </w:tblPr>
      <w:tblGrid>
        <w:gridCol w:w="1933"/>
        <w:gridCol w:w="8422"/>
      </w:tblGrid>
      <w:tr w:rsidR="00AF50B5" w:rsidRPr="00A040A7" w14:paraId="0A5027BD" w14:textId="77777777">
        <w:trPr>
          <w:cantSplit/>
          <w:trHeight w:val="360"/>
        </w:trPr>
        <w:tc>
          <w:tcPr>
            <w:tcW w:w="1882" w:type="dxa"/>
          </w:tcPr>
          <w:p w14:paraId="609567BB" w14:textId="77777777" w:rsidR="00AF50B5" w:rsidRPr="00A040A7" w:rsidRDefault="00AF50B5" w:rsidP="00A040A7">
            <w:pPr>
              <w:pStyle w:val="Heading3"/>
              <w:spacing w:before="0"/>
              <w:rPr>
                <w:rFonts w:ascii="Arial" w:hAnsi="Arial" w:cs="Arial"/>
                <w:sz w:val="24"/>
              </w:rPr>
            </w:pPr>
            <w:r w:rsidRPr="00A040A7">
              <w:rPr>
                <w:rFonts w:ascii="Arial" w:hAnsi="Arial" w:cs="Arial"/>
                <w:sz w:val="24"/>
              </w:rPr>
              <w:t>In Attendance:</w:t>
            </w:r>
          </w:p>
        </w:tc>
        <w:tc>
          <w:tcPr>
            <w:tcW w:w="8198" w:type="dxa"/>
            <w:vAlign w:val="bottom"/>
          </w:tcPr>
          <w:p w14:paraId="5EB96B24" w14:textId="6936D9EE" w:rsidR="00AF50B5" w:rsidRPr="00A040A7" w:rsidRDefault="00A040A7" w:rsidP="002F27AB">
            <w:pPr>
              <w:pStyle w:val="PlainText"/>
              <w:rPr>
                <w:rFonts w:ascii="Arial" w:hAnsi="Arial" w:cs="Arial"/>
                <w:sz w:val="24"/>
                <w:szCs w:val="24"/>
              </w:rPr>
            </w:pPr>
            <w:r w:rsidRPr="00A040A7">
              <w:rPr>
                <w:rFonts w:ascii="Arial" w:hAnsi="Arial" w:cs="Arial"/>
                <w:sz w:val="24"/>
                <w:szCs w:val="24"/>
              </w:rPr>
              <w:t xml:space="preserve">Marc Anderson, Dongho Chang, Charlotte Claybrooke, </w:t>
            </w:r>
            <w:r w:rsidR="002F27AB">
              <w:rPr>
                <w:rFonts w:ascii="Arial" w:hAnsi="Arial" w:cs="Arial"/>
                <w:sz w:val="24"/>
                <w:szCs w:val="24"/>
              </w:rPr>
              <w:t xml:space="preserve">Aimee D’Avignon, </w:t>
            </w:r>
            <w:r w:rsidR="00AF50B5" w:rsidRPr="00A040A7">
              <w:rPr>
                <w:rFonts w:ascii="Arial" w:hAnsi="Arial" w:cs="Arial"/>
                <w:sz w:val="24"/>
                <w:szCs w:val="24"/>
              </w:rPr>
              <w:t xml:space="preserve">Josh Diekmann, David Delgado, </w:t>
            </w:r>
            <w:r w:rsidRPr="00A040A7">
              <w:rPr>
                <w:rFonts w:ascii="Arial" w:hAnsi="Arial" w:cs="Arial"/>
                <w:sz w:val="24"/>
                <w:szCs w:val="24"/>
              </w:rPr>
              <w:t xml:space="preserve">Mike Dornfeld, </w:t>
            </w:r>
            <w:r>
              <w:rPr>
                <w:rFonts w:ascii="Arial" w:hAnsi="Arial" w:cs="Arial"/>
                <w:sz w:val="24"/>
                <w:szCs w:val="24"/>
              </w:rPr>
              <w:t xml:space="preserve">Will </w:t>
            </w:r>
            <w:r w:rsidR="00AF50B5" w:rsidRPr="00A040A7">
              <w:rPr>
                <w:rFonts w:ascii="Arial" w:hAnsi="Arial" w:cs="Arial"/>
                <w:sz w:val="24"/>
                <w:szCs w:val="24"/>
              </w:rPr>
              <w:t xml:space="preserve">Hitchcock, </w:t>
            </w:r>
            <w:r w:rsidRPr="00A040A7">
              <w:rPr>
                <w:rFonts w:ascii="Arial" w:hAnsi="Arial" w:cs="Arial"/>
                <w:sz w:val="24"/>
                <w:szCs w:val="24"/>
              </w:rPr>
              <w:t xml:space="preserve">Staci Hoff, Heidi Keller </w:t>
            </w:r>
            <w:r w:rsidR="00AF50B5" w:rsidRPr="00A040A7">
              <w:rPr>
                <w:rFonts w:ascii="Arial" w:hAnsi="Arial" w:cs="Arial"/>
                <w:sz w:val="24"/>
                <w:szCs w:val="24"/>
              </w:rPr>
              <w:t>John Nisbet,</w:t>
            </w:r>
            <w:r>
              <w:rPr>
                <w:rFonts w:ascii="Arial" w:hAnsi="Arial" w:cs="Arial"/>
                <w:sz w:val="24"/>
                <w:szCs w:val="24"/>
              </w:rPr>
              <w:t xml:space="preserve"> </w:t>
            </w:r>
            <w:r w:rsidRPr="00A040A7">
              <w:rPr>
                <w:rFonts w:ascii="Arial" w:hAnsi="Arial" w:cs="Arial"/>
                <w:sz w:val="24"/>
                <w:szCs w:val="24"/>
              </w:rPr>
              <w:t xml:space="preserve">Paul Taylor, </w:t>
            </w:r>
            <w:r w:rsidR="00AF50B5" w:rsidRPr="00A040A7">
              <w:rPr>
                <w:rFonts w:ascii="Arial" w:hAnsi="Arial" w:cs="Arial"/>
                <w:sz w:val="24"/>
                <w:szCs w:val="24"/>
              </w:rPr>
              <w:t>Scott Waller</w:t>
            </w:r>
            <w:r>
              <w:rPr>
                <w:rFonts w:ascii="Arial" w:hAnsi="Arial" w:cs="Arial"/>
                <w:sz w:val="24"/>
                <w:szCs w:val="24"/>
              </w:rPr>
              <w:t>, Karen Wigan.</w:t>
            </w:r>
            <w:r w:rsidR="00AF50B5" w:rsidRPr="00A040A7">
              <w:rPr>
                <w:rFonts w:ascii="Arial" w:hAnsi="Arial" w:cs="Arial"/>
                <w:sz w:val="24"/>
                <w:szCs w:val="24"/>
              </w:rPr>
              <w:t xml:space="preserve"> </w:t>
            </w:r>
          </w:p>
        </w:tc>
      </w:tr>
    </w:tbl>
    <w:p w14:paraId="6C2FB90F" w14:textId="3DA6D5EC" w:rsidR="00C845EA" w:rsidRPr="00A040A7" w:rsidRDefault="0038446C" w:rsidP="00A040A7">
      <w:pPr>
        <w:spacing w:before="240" w:after="240"/>
        <w:rPr>
          <w:rFonts w:ascii="Arial" w:hAnsi="Arial" w:cs="Arial"/>
          <w:sz w:val="24"/>
        </w:rPr>
      </w:pPr>
      <w:r w:rsidRPr="00A040A7">
        <w:rPr>
          <w:rFonts w:ascii="Arial" w:hAnsi="Arial" w:cs="Arial"/>
          <w:sz w:val="24"/>
        </w:rPr>
        <w:t>The Coun</w:t>
      </w:r>
      <w:r w:rsidR="001E0A83" w:rsidRPr="00A040A7">
        <w:rPr>
          <w:rFonts w:ascii="Arial" w:hAnsi="Arial" w:cs="Arial"/>
          <w:sz w:val="24"/>
        </w:rPr>
        <w:t>cil reviewed 5 low speed crash cases</w:t>
      </w:r>
      <w:r w:rsidRPr="00A040A7">
        <w:rPr>
          <w:rFonts w:ascii="Arial" w:hAnsi="Arial" w:cs="Arial"/>
          <w:sz w:val="24"/>
        </w:rPr>
        <w:t>, identified the modifiable contributing factors, and generated a list of potential recommendations that will be more</w:t>
      </w:r>
      <w:r w:rsidR="00916128" w:rsidRPr="00A040A7">
        <w:rPr>
          <w:rFonts w:ascii="Arial" w:hAnsi="Arial" w:cs="Arial"/>
          <w:sz w:val="24"/>
        </w:rPr>
        <w:t xml:space="preserve"> thoroughly vetted for the annual report.</w:t>
      </w:r>
      <w:r w:rsidR="00CD2F51" w:rsidRPr="00A040A7">
        <w:rPr>
          <w:rFonts w:ascii="Arial" w:hAnsi="Arial" w:cs="Arial"/>
          <w:sz w:val="24"/>
        </w:rPr>
        <w:t xml:space="preserve"> Summary begins on page 2.</w:t>
      </w:r>
    </w:p>
    <w:p w14:paraId="02D79825" w14:textId="1FBEEBB8" w:rsidR="00916128" w:rsidRPr="00A040A7" w:rsidRDefault="00916128" w:rsidP="00A040A7">
      <w:pPr>
        <w:spacing w:before="240" w:after="240"/>
        <w:rPr>
          <w:rFonts w:ascii="Arial" w:hAnsi="Arial" w:cs="Arial"/>
          <w:sz w:val="24"/>
        </w:rPr>
      </w:pPr>
      <w:r w:rsidRPr="00A040A7">
        <w:rPr>
          <w:rFonts w:ascii="Arial" w:hAnsi="Arial" w:cs="Arial"/>
          <w:sz w:val="24"/>
        </w:rPr>
        <w:t xml:space="preserve">The Council also reviewed the 2017 meeting calendar and acknowledged that some topic areas will need to be pushed into 2018. See the </w:t>
      </w:r>
      <w:r w:rsidR="00CD2F51" w:rsidRPr="00A040A7">
        <w:rPr>
          <w:rFonts w:ascii="Arial" w:hAnsi="Arial" w:cs="Arial"/>
          <w:sz w:val="24"/>
        </w:rPr>
        <w:t>updated</w:t>
      </w:r>
      <w:r w:rsidRPr="00A040A7">
        <w:rPr>
          <w:rFonts w:ascii="Arial" w:hAnsi="Arial" w:cs="Arial"/>
          <w:sz w:val="24"/>
        </w:rPr>
        <w:t xml:space="preserve"> calendar on </w:t>
      </w:r>
      <w:r w:rsidR="00CD2F51" w:rsidRPr="00A040A7">
        <w:rPr>
          <w:rFonts w:ascii="Arial" w:hAnsi="Arial" w:cs="Arial"/>
          <w:sz w:val="24"/>
        </w:rPr>
        <w:t>page 4</w:t>
      </w:r>
      <w:r w:rsidRPr="00A040A7">
        <w:rPr>
          <w:rFonts w:ascii="Arial" w:hAnsi="Arial" w:cs="Arial"/>
          <w:sz w:val="24"/>
        </w:rPr>
        <w:t>.</w:t>
      </w:r>
    </w:p>
    <w:p w14:paraId="430C67D0" w14:textId="51E47130" w:rsidR="00916128" w:rsidRPr="00A040A7" w:rsidRDefault="00916128" w:rsidP="00A040A7">
      <w:pPr>
        <w:spacing w:before="240" w:after="240"/>
        <w:rPr>
          <w:rFonts w:ascii="Arial" w:hAnsi="Arial" w:cs="Arial"/>
          <w:sz w:val="24"/>
        </w:rPr>
      </w:pPr>
      <w:r w:rsidRPr="00A040A7">
        <w:rPr>
          <w:rFonts w:ascii="Arial" w:hAnsi="Arial" w:cs="Arial"/>
          <w:sz w:val="24"/>
        </w:rPr>
        <w:t>Confirmed this order for the data deep dives:</w:t>
      </w:r>
    </w:p>
    <w:p w14:paraId="4DF777E5" w14:textId="18391297" w:rsidR="00916128" w:rsidRPr="00A040A7" w:rsidRDefault="00916128" w:rsidP="00A040A7">
      <w:pPr>
        <w:pStyle w:val="ListParagraph"/>
        <w:numPr>
          <w:ilvl w:val="0"/>
          <w:numId w:val="14"/>
        </w:numPr>
        <w:spacing w:before="240" w:after="240" w:line="240" w:lineRule="auto"/>
        <w:contextualSpacing w:val="0"/>
        <w:rPr>
          <w:rFonts w:ascii="Arial" w:hAnsi="Arial" w:cs="Arial"/>
          <w:i/>
          <w:sz w:val="24"/>
        </w:rPr>
      </w:pPr>
      <w:r w:rsidRPr="00A040A7">
        <w:rPr>
          <w:rFonts w:ascii="Arial" w:hAnsi="Arial" w:cs="Arial"/>
          <w:sz w:val="24"/>
        </w:rPr>
        <w:t xml:space="preserve">Low posted speed crashes (25 mph or less) </w:t>
      </w:r>
      <w:r w:rsidR="00CD2F51" w:rsidRPr="00A040A7">
        <w:rPr>
          <w:rFonts w:ascii="Arial" w:hAnsi="Arial" w:cs="Arial"/>
          <w:sz w:val="24"/>
        </w:rPr>
        <w:t>–</w:t>
      </w:r>
      <w:r w:rsidRPr="00A040A7">
        <w:rPr>
          <w:rFonts w:ascii="Arial" w:hAnsi="Arial" w:cs="Arial"/>
          <w:i/>
          <w:sz w:val="24"/>
        </w:rPr>
        <w:t xml:space="preserve"> Completed</w:t>
      </w:r>
    </w:p>
    <w:p w14:paraId="29BF6429" w14:textId="0F749107" w:rsidR="00916128" w:rsidRPr="00A040A7" w:rsidRDefault="00916128" w:rsidP="00A040A7">
      <w:pPr>
        <w:pStyle w:val="ListParagraph"/>
        <w:numPr>
          <w:ilvl w:val="0"/>
          <w:numId w:val="14"/>
        </w:numPr>
        <w:spacing w:before="240" w:after="240" w:line="240" w:lineRule="auto"/>
        <w:contextualSpacing w:val="0"/>
        <w:rPr>
          <w:rFonts w:ascii="Arial" w:hAnsi="Arial" w:cs="Arial"/>
          <w:i/>
          <w:sz w:val="24"/>
        </w:rPr>
      </w:pPr>
      <w:r w:rsidRPr="00A040A7">
        <w:rPr>
          <w:rFonts w:ascii="Arial" w:hAnsi="Arial" w:cs="Arial"/>
          <w:sz w:val="24"/>
        </w:rPr>
        <w:t xml:space="preserve">Turns at intersections </w:t>
      </w:r>
      <w:r w:rsidR="003B2C17" w:rsidRPr="00A040A7">
        <w:rPr>
          <w:rFonts w:ascii="Arial" w:hAnsi="Arial" w:cs="Arial"/>
          <w:sz w:val="24"/>
        </w:rPr>
        <w:t xml:space="preserve">– </w:t>
      </w:r>
      <w:r w:rsidR="003B2C17" w:rsidRPr="00A040A7">
        <w:rPr>
          <w:rFonts w:ascii="Arial" w:hAnsi="Arial" w:cs="Arial"/>
          <w:i/>
          <w:sz w:val="24"/>
        </w:rPr>
        <w:t>June &amp; July</w:t>
      </w:r>
    </w:p>
    <w:p w14:paraId="2E7235D0" w14:textId="6CAC92C3" w:rsidR="00916128" w:rsidRPr="00A040A7" w:rsidRDefault="00916128" w:rsidP="00A040A7">
      <w:pPr>
        <w:pStyle w:val="ListParagraph"/>
        <w:numPr>
          <w:ilvl w:val="0"/>
          <w:numId w:val="14"/>
        </w:numPr>
        <w:spacing w:before="240" w:after="240" w:line="240" w:lineRule="auto"/>
        <w:contextualSpacing w:val="0"/>
        <w:rPr>
          <w:rFonts w:ascii="Arial" w:hAnsi="Arial" w:cs="Arial"/>
          <w:i/>
          <w:sz w:val="24"/>
        </w:rPr>
      </w:pPr>
      <w:r w:rsidRPr="00A040A7">
        <w:rPr>
          <w:rFonts w:ascii="Arial" w:hAnsi="Arial" w:cs="Arial"/>
          <w:sz w:val="24"/>
        </w:rPr>
        <w:t xml:space="preserve">Pedestrians crossing the roadway (legally, illegally, same or opposite direction) </w:t>
      </w:r>
      <w:r w:rsidR="00CD2F51" w:rsidRPr="00A040A7">
        <w:rPr>
          <w:rFonts w:ascii="Arial" w:hAnsi="Arial" w:cs="Arial"/>
          <w:sz w:val="24"/>
        </w:rPr>
        <w:t>–</w:t>
      </w:r>
      <w:r w:rsidR="00CD2F51" w:rsidRPr="00A040A7">
        <w:rPr>
          <w:rFonts w:ascii="Arial" w:hAnsi="Arial" w:cs="Arial"/>
          <w:i/>
          <w:sz w:val="24"/>
        </w:rPr>
        <w:t xml:space="preserve"> September &amp; October</w:t>
      </w:r>
    </w:p>
    <w:p w14:paraId="6E8739E3" w14:textId="5EAA684E" w:rsidR="00916128" w:rsidRPr="00A040A7" w:rsidRDefault="00916128" w:rsidP="00A040A7">
      <w:pPr>
        <w:pStyle w:val="ListParagraph"/>
        <w:numPr>
          <w:ilvl w:val="0"/>
          <w:numId w:val="14"/>
        </w:numPr>
        <w:spacing w:before="240" w:after="240" w:line="240" w:lineRule="auto"/>
        <w:contextualSpacing w:val="0"/>
        <w:rPr>
          <w:rFonts w:ascii="Arial" w:hAnsi="Arial" w:cs="Arial"/>
          <w:i/>
          <w:sz w:val="24"/>
        </w:rPr>
      </w:pPr>
      <w:r w:rsidRPr="00A040A7">
        <w:rPr>
          <w:rFonts w:ascii="Arial" w:hAnsi="Arial" w:cs="Arial"/>
          <w:sz w:val="24"/>
        </w:rPr>
        <w:t>Older road users – pedestrians and drivers 65 and older</w:t>
      </w:r>
      <w:r w:rsidR="003B2C17" w:rsidRPr="00A040A7">
        <w:rPr>
          <w:rFonts w:ascii="Arial" w:hAnsi="Arial" w:cs="Arial"/>
          <w:sz w:val="24"/>
        </w:rPr>
        <w:t xml:space="preserve"> – </w:t>
      </w:r>
      <w:r w:rsidR="003B2C17" w:rsidRPr="00A040A7">
        <w:rPr>
          <w:rFonts w:ascii="Arial" w:hAnsi="Arial" w:cs="Arial"/>
          <w:i/>
          <w:sz w:val="24"/>
        </w:rPr>
        <w:t>Move to 2018</w:t>
      </w:r>
    </w:p>
    <w:p w14:paraId="54C4A4B0" w14:textId="2E56C76B" w:rsidR="00916128" w:rsidRPr="00A040A7" w:rsidRDefault="00916128" w:rsidP="00A040A7">
      <w:pPr>
        <w:pStyle w:val="ListParagraph"/>
        <w:numPr>
          <w:ilvl w:val="0"/>
          <w:numId w:val="14"/>
        </w:numPr>
        <w:spacing w:before="240" w:after="240" w:line="240" w:lineRule="auto"/>
        <w:contextualSpacing w:val="0"/>
        <w:rPr>
          <w:rFonts w:ascii="Arial" w:hAnsi="Arial" w:cs="Arial"/>
          <w:i/>
          <w:sz w:val="24"/>
        </w:rPr>
      </w:pPr>
      <w:r w:rsidRPr="00A040A7">
        <w:rPr>
          <w:rFonts w:ascii="Arial" w:hAnsi="Arial" w:cs="Arial"/>
          <w:sz w:val="24"/>
        </w:rPr>
        <w:t>Equity</w:t>
      </w:r>
      <w:r w:rsidR="003B2C17" w:rsidRPr="00A040A7">
        <w:rPr>
          <w:rFonts w:ascii="Arial" w:hAnsi="Arial" w:cs="Arial"/>
          <w:sz w:val="24"/>
        </w:rPr>
        <w:t xml:space="preserve"> – </w:t>
      </w:r>
      <w:r w:rsidR="003B2C17" w:rsidRPr="00A040A7">
        <w:rPr>
          <w:rFonts w:ascii="Arial" w:hAnsi="Arial" w:cs="Arial"/>
          <w:i/>
          <w:sz w:val="24"/>
        </w:rPr>
        <w:t>2018</w:t>
      </w:r>
    </w:p>
    <w:p w14:paraId="2A2FA181" w14:textId="77777777" w:rsidR="003B2C17" w:rsidRPr="00A040A7" w:rsidRDefault="00916128" w:rsidP="00A040A7">
      <w:pPr>
        <w:pStyle w:val="ListParagraph"/>
        <w:numPr>
          <w:ilvl w:val="0"/>
          <w:numId w:val="14"/>
        </w:numPr>
        <w:spacing w:before="240" w:after="240" w:line="240" w:lineRule="auto"/>
        <w:contextualSpacing w:val="0"/>
        <w:rPr>
          <w:rFonts w:ascii="Arial" w:hAnsi="Arial" w:cs="Arial"/>
          <w:sz w:val="24"/>
        </w:rPr>
      </w:pPr>
      <w:r w:rsidRPr="00A040A7">
        <w:rPr>
          <w:rFonts w:ascii="Arial" w:hAnsi="Arial" w:cs="Arial"/>
          <w:sz w:val="24"/>
        </w:rPr>
        <w:t xml:space="preserve">Land use considerations </w:t>
      </w:r>
      <w:r w:rsidR="003B2C17" w:rsidRPr="00A040A7">
        <w:rPr>
          <w:rFonts w:ascii="Arial" w:hAnsi="Arial" w:cs="Arial"/>
          <w:sz w:val="24"/>
        </w:rPr>
        <w:t xml:space="preserve">– </w:t>
      </w:r>
      <w:r w:rsidR="003B2C17" w:rsidRPr="00A040A7">
        <w:rPr>
          <w:rFonts w:ascii="Arial" w:hAnsi="Arial" w:cs="Arial"/>
          <w:i/>
          <w:sz w:val="24"/>
        </w:rPr>
        <w:t>2018</w:t>
      </w:r>
    </w:p>
    <w:p w14:paraId="6EE0E48D" w14:textId="77777777" w:rsidR="00CD2F51" w:rsidRPr="00A040A7" w:rsidRDefault="00CD2F51" w:rsidP="00CD2F51">
      <w:pPr>
        <w:spacing w:after="0"/>
        <w:rPr>
          <w:rFonts w:ascii="Arial" w:hAnsi="Arial" w:cs="Arial"/>
          <w:sz w:val="24"/>
        </w:rPr>
      </w:pPr>
      <w:r w:rsidRPr="00A040A7">
        <w:rPr>
          <w:rFonts w:ascii="Arial" w:hAnsi="Arial" w:cs="Arial"/>
          <w:b/>
          <w:sz w:val="24"/>
        </w:rPr>
        <w:t xml:space="preserve">Next meetings: </w:t>
      </w:r>
      <w:r w:rsidRPr="00A040A7">
        <w:rPr>
          <w:rFonts w:ascii="Arial" w:hAnsi="Arial" w:cs="Arial"/>
          <w:sz w:val="24"/>
        </w:rPr>
        <w:br/>
        <w:t xml:space="preserve">June 28, 2017, 10 am </w:t>
      </w:r>
      <w:r w:rsidRPr="00A040A7">
        <w:rPr>
          <w:rFonts w:ascii="Arial" w:hAnsi="Arial" w:cs="Arial"/>
          <w:sz w:val="24"/>
        </w:rPr>
        <w:softHyphen/>
        <w:t xml:space="preserve"> 2:30pm, WTSC, Olympia</w:t>
      </w:r>
      <w:r w:rsidRPr="00A040A7">
        <w:rPr>
          <w:rFonts w:ascii="Arial" w:hAnsi="Arial" w:cs="Arial"/>
          <w:sz w:val="24"/>
        </w:rPr>
        <w:br/>
        <w:t xml:space="preserve">July 26, 2017, 10 am </w:t>
      </w:r>
      <w:r w:rsidRPr="00A040A7">
        <w:rPr>
          <w:rFonts w:ascii="Arial" w:hAnsi="Arial" w:cs="Arial"/>
          <w:sz w:val="24"/>
        </w:rPr>
        <w:softHyphen/>
        <w:t xml:space="preserve"> 2:30pm, WTSC, Olympia</w:t>
      </w:r>
      <w:r w:rsidRPr="00A040A7">
        <w:rPr>
          <w:rFonts w:ascii="Arial" w:hAnsi="Arial" w:cs="Arial"/>
          <w:sz w:val="24"/>
        </w:rPr>
        <w:br/>
        <w:t xml:space="preserve">August 23, 2017, 10 am </w:t>
      </w:r>
      <w:r w:rsidRPr="00A040A7">
        <w:rPr>
          <w:rFonts w:ascii="Arial" w:hAnsi="Arial" w:cs="Arial"/>
          <w:sz w:val="24"/>
        </w:rPr>
        <w:softHyphen/>
        <w:t xml:space="preserve"> 2:30pm, WTSC, Olympia</w:t>
      </w:r>
      <w:r w:rsidRPr="00A040A7">
        <w:rPr>
          <w:rFonts w:ascii="Arial" w:hAnsi="Arial" w:cs="Arial"/>
          <w:sz w:val="24"/>
        </w:rPr>
        <w:br/>
        <w:t xml:space="preserve">September 27, 2017, 10 am </w:t>
      </w:r>
      <w:r w:rsidRPr="00A040A7">
        <w:rPr>
          <w:rFonts w:ascii="Arial" w:hAnsi="Arial" w:cs="Arial"/>
          <w:sz w:val="24"/>
        </w:rPr>
        <w:softHyphen/>
        <w:t xml:space="preserve"> 2:30pm, WTSC, Olympia</w:t>
      </w:r>
      <w:r w:rsidRPr="00A040A7">
        <w:rPr>
          <w:rFonts w:ascii="Arial" w:hAnsi="Arial" w:cs="Arial"/>
          <w:sz w:val="24"/>
        </w:rPr>
        <w:br/>
        <w:t xml:space="preserve">October 25, 2017, 10 am </w:t>
      </w:r>
      <w:r w:rsidRPr="00A040A7">
        <w:rPr>
          <w:rFonts w:ascii="Arial" w:hAnsi="Arial" w:cs="Arial"/>
          <w:sz w:val="24"/>
        </w:rPr>
        <w:softHyphen/>
        <w:t xml:space="preserve"> 2:30pm, WTSC, Olympia</w:t>
      </w:r>
      <w:r w:rsidRPr="00A040A7">
        <w:rPr>
          <w:rFonts w:ascii="Arial" w:hAnsi="Arial" w:cs="Arial"/>
          <w:sz w:val="24"/>
        </w:rPr>
        <w:br/>
        <w:t xml:space="preserve">November 22, 2017, 10 am </w:t>
      </w:r>
      <w:r w:rsidRPr="00A040A7">
        <w:rPr>
          <w:rFonts w:ascii="Arial" w:hAnsi="Arial" w:cs="Arial"/>
          <w:sz w:val="24"/>
        </w:rPr>
        <w:softHyphen/>
        <w:t xml:space="preserve"> 2:30pm, WTSC, Olympia</w:t>
      </w:r>
      <w:r w:rsidRPr="00A040A7">
        <w:rPr>
          <w:rFonts w:ascii="Arial" w:hAnsi="Arial" w:cs="Arial"/>
          <w:sz w:val="24"/>
        </w:rPr>
        <w:br/>
        <w:t xml:space="preserve">December 27, 2017, 10 am </w:t>
      </w:r>
      <w:r w:rsidRPr="00A040A7">
        <w:rPr>
          <w:rFonts w:ascii="Arial" w:hAnsi="Arial" w:cs="Arial"/>
          <w:sz w:val="24"/>
        </w:rPr>
        <w:softHyphen/>
        <w:t xml:space="preserve"> 2:30pm, WTSC, Olympia</w:t>
      </w:r>
    </w:p>
    <w:p w14:paraId="5C3C9D0E" w14:textId="1F8A9FA5" w:rsidR="001E0A83" w:rsidRDefault="001E0A83">
      <w:pPr>
        <w:spacing w:before="0" w:after="0" w:line="240" w:lineRule="auto"/>
        <w:rPr>
          <w:rFonts w:ascii="Arial" w:hAnsi="Arial" w:cs="Arial"/>
        </w:rPr>
      </w:pPr>
      <w:r>
        <w:rPr>
          <w:rFonts w:ascii="Arial" w:hAnsi="Arial" w:cs="Arial"/>
        </w:rPr>
        <w:br w:type="page"/>
      </w:r>
    </w:p>
    <w:p w14:paraId="2B99DAF3" w14:textId="77777777" w:rsidR="00A040A7" w:rsidRDefault="00A040A7" w:rsidP="003B2C17">
      <w:pPr>
        <w:jc w:val="center"/>
        <w:rPr>
          <w:rFonts w:ascii="Arial" w:hAnsi="Arial" w:cs="Arial"/>
          <w:sz w:val="24"/>
        </w:rPr>
        <w:sectPr w:rsidR="00A040A7">
          <w:footerReference w:type="even" r:id="rId8"/>
          <w:footerReference w:type="default" r:id="rId9"/>
          <w:pgSz w:w="12240" w:h="15840"/>
          <w:pgMar w:top="1440" w:right="1440" w:bottom="1440" w:left="1440" w:header="720" w:footer="720" w:gutter="0"/>
          <w:cols w:space="720"/>
          <w:docGrid w:linePitch="360"/>
        </w:sectPr>
      </w:pPr>
    </w:p>
    <w:p w14:paraId="1E3B7B25" w14:textId="5F827A47" w:rsidR="00916128" w:rsidRPr="003B2C17" w:rsidRDefault="001E0A83" w:rsidP="003B2C17">
      <w:pPr>
        <w:jc w:val="center"/>
        <w:rPr>
          <w:rFonts w:ascii="Arial" w:hAnsi="Arial" w:cs="Arial"/>
          <w:sz w:val="24"/>
        </w:rPr>
      </w:pPr>
      <w:r w:rsidRPr="003B2C17">
        <w:rPr>
          <w:rFonts w:ascii="Arial" w:hAnsi="Arial" w:cs="Arial"/>
          <w:sz w:val="24"/>
        </w:rPr>
        <w:lastRenderedPageBreak/>
        <w:t>Case Review: Low posted speed crashes (25 mph or less)</w:t>
      </w:r>
    </w:p>
    <w:tbl>
      <w:tblPr>
        <w:tblStyle w:val="PlainTable1"/>
        <w:tblW w:w="0" w:type="auto"/>
        <w:tblLook w:val="04A0" w:firstRow="1" w:lastRow="0" w:firstColumn="1" w:lastColumn="0" w:noHBand="0" w:noVBand="1"/>
      </w:tblPr>
      <w:tblGrid>
        <w:gridCol w:w="4788"/>
        <w:gridCol w:w="4788"/>
      </w:tblGrid>
      <w:tr w:rsidR="00A93C42" w:rsidRPr="00A040A7" w14:paraId="4C915841" w14:textId="77777777" w:rsidTr="00A040A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8" w:type="dxa"/>
          </w:tcPr>
          <w:p w14:paraId="7DDB73C0" w14:textId="77777777" w:rsidR="00A93C42" w:rsidRPr="00A040A7" w:rsidRDefault="00A93C42" w:rsidP="00A040A7">
            <w:pPr>
              <w:spacing w:line="240" w:lineRule="auto"/>
              <w:rPr>
                <w:rFonts w:ascii="Arial" w:hAnsi="Arial" w:cs="Arial"/>
                <w:szCs w:val="20"/>
              </w:rPr>
            </w:pPr>
            <w:r w:rsidRPr="00A040A7">
              <w:rPr>
                <w:rFonts w:ascii="Arial" w:hAnsi="Arial" w:cs="Arial"/>
                <w:szCs w:val="20"/>
              </w:rPr>
              <w:t>Cross Cutting Themes</w:t>
            </w:r>
          </w:p>
        </w:tc>
        <w:tc>
          <w:tcPr>
            <w:tcW w:w="4788" w:type="dxa"/>
          </w:tcPr>
          <w:p w14:paraId="66F47DF7" w14:textId="77777777" w:rsidR="00A93C42" w:rsidRPr="00A040A7" w:rsidRDefault="00782A61" w:rsidP="00A040A7">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Potential Recommendations</w:t>
            </w:r>
          </w:p>
        </w:tc>
      </w:tr>
      <w:tr w:rsidR="00A93C42" w:rsidRPr="00A040A7" w14:paraId="5AB92679" w14:textId="77777777" w:rsidTr="00A040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8" w:type="dxa"/>
          </w:tcPr>
          <w:p w14:paraId="7EF38230" w14:textId="4F202A12" w:rsidR="00782A61" w:rsidRPr="00A040A7" w:rsidRDefault="00A040A7" w:rsidP="00A040A7">
            <w:pPr>
              <w:spacing w:line="240" w:lineRule="auto"/>
              <w:rPr>
                <w:rFonts w:ascii="Arial" w:hAnsi="Arial" w:cs="Arial"/>
                <w:b w:val="0"/>
                <w:szCs w:val="20"/>
              </w:rPr>
            </w:pPr>
            <w:r w:rsidRPr="00A040A7">
              <w:rPr>
                <w:rFonts w:ascii="Arial" w:hAnsi="Arial" w:cs="Arial"/>
                <w:b w:val="0"/>
                <w:szCs w:val="20"/>
              </w:rPr>
              <w:t>Age and disability make people more vulnerable</w:t>
            </w:r>
            <w:r>
              <w:rPr>
                <w:rFonts w:ascii="Arial" w:hAnsi="Arial" w:cs="Arial"/>
                <w:szCs w:val="20"/>
              </w:rPr>
              <w:t xml:space="preserve"> and impacts </w:t>
            </w:r>
            <w:r w:rsidRPr="00A040A7">
              <w:rPr>
                <w:rFonts w:ascii="Arial" w:hAnsi="Arial" w:cs="Arial"/>
                <w:b w:val="0"/>
                <w:szCs w:val="20"/>
              </w:rPr>
              <w:t xml:space="preserve">the ability to survive a low speed crash. </w:t>
            </w:r>
          </w:p>
          <w:p w14:paraId="5ED65DB4" w14:textId="77777777" w:rsidR="00782A61" w:rsidRPr="00A040A7" w:rsidRDefault="00782A61" w:rsidP="00A040A7">
            <w:pPr>
              <w:pStyle w:val="ListParagraph"/>
              <w:numPr>
                <w:ilvl w:val="0"/>
                <w:numId w:val="9"/>
              </w:numPr>
              <w:spacing w:line="240" w:lineRule="auto"/>
              <w:rPr>
                <w:rFonts w:ascii="Arial" w:hAnsi="Arial" w:cs="Arial"/>
                <w:b w:val="0"/>
                <w:szCs w:val="20"/>
              </w:rPr>
            </w:pPr>
            <w:r w:rsidRPr="00A040A7">
              <w:rPr>
                <w:rFonts w:ascii="Arial" w:hAnsi="Arial" w:cs="Arial"/>
                <w:b w:val="0"/>
                <w:szCs w:val="20"/>
              </w:rPr>
              <w:t>Very young children (body weight)</w:t>
            </w:r>
          </w:p>
          <w:p w14:paraId="60D59C61" w14:textId="7A65A9D0" w:rsidR="00782A61" w:rsidRPr="00A040A7" w:rsidRDefault="00782A61" w:rsidP="00A040A7">
            <w:pPr>
              <w:pStyle w:val="ListParagraph"/>
              <w:numPr>
                <w:ilvl w:val="0"/>
                <w:numId w:val="9"/>
              </w:numPr>
              <w:spacing w:line="240" w:lineRule="auto"/>
              <w:rPr>
                <w:rFonts w:ascii="Arial" w:hAnsi="Arial" w:cs="Arial"/>
                <w:b w:val="0"/>
                <w:szCs w:val="20"/>
              </w:rPr>
            </w:pPr>
            <w:r w:rsidRPr="00A040A7">
              <w:rPr>
                <w:rFonts w:ascii="Arial" w:hAnsi="Arial" w:cs="Arial"/>
                <w:b w:val="0"/>
                <w:szCs w:val="20"/>
              </w:rPr>
              <w:t>People over age 80 (</w:t>
            </w:r>
            <w:r w:rsidR="00CD2F51" w:rsidRPr="00A040A7">
              <w:rPr>
                <w:rFonts w:ascii="Arial" w:hAnsi="Arial" w:cs="Arial"/>
                <w:b w:val="0"/>
                <w:szCs w:val="20"/>
              </w:rPr>
              <w:t xml:space="preserve">fragility, </w:t>
            </w:r>
            <w:r w:rsidRPr="00A040A7">
              <w:rPr>
                <w:rFonts w:ascii="Arial" w:hAnsi="Arial" w:cs="Arial"/>
                <w:b w:val="0"/>
                <w:szCs w:val="20"/>
              </w:rPr>
              <w:t>reaction time, medications, e.g. blood thinners)</w:t>
            </w:r>
          </w:p>
          <w:p w14:paraId="7DDD14D8" w14:textId="35C41855" w:rsidR="00A93C42" w:rsidRPr="00A040A7" w:rsidRDefault="00782A61" w:rsidP="00A040A7">
            <w:pPr>
              <w:pStyle w:val="ListParagraph"/>
              <w:numPr>
                <w:ilvl w:val="0"/>
                <w:numId w:val="9"/>
              </w:numPr>
              <w:spacing w:line="240" w:lineRule="auto"/>
              <w:rPr>
                <w:rFonts w:ascii="Arial" w:hAnsi="Arial" w:cs="Arial"/>
                <w:b w:val="0"/>
                <w:szCs w:val="20"/>
              </w:rPr>
            </w:pPr>
            <w:r w:rsidRPr="00A040A7">
              <w:rPr>
                <w:rFonts w:ascii="Arial" w:hAnsi="Arial" w:cs="Arial"/>
                <w:b w:val="0"/>
                <w:szCs w:val="20"/>
              </w:rPr>
              <w:t xml:space="preserve">People with disabilities </w:t>
            </w:r>
            <w:r w:rsidR="00CD2F51" w:rsidRPr="00A040A7">
              <w:rPr>
                <w:rFonts w:ascii="Arial" w:hAnsi="Arial" w:cs="Arial"/>
                <w:b w:val="0"/>
                <w:szCs w:val="20"/>
              </w:rPr>
              <w:t>(</w:t>
            </w:r>
            <w:r w:rsidRPr="00A040A7">
              <w:rPr>
                <w:rFonts w:ascii="Arial" w:hAnsi="Arial" w:cs="Arial"/>
                <w:b w:val="0"/>
                <w:szCs w:val="20"/>
              </w:rPr>
              <w:t>reaction time</w:t>
            </w:r>
            <w:r w:rsidR="00CD2F51" w:rsidRPr="00A040A7">
              <w:rPr>
                <w:rFonts w:ascii="Arial" w:hAnsi="Arial" w:cs="Arial"/>
                <w:b w:val="0"/>
                <w:szCs w:val="20"/>
              </w:rPr>
              <w:t>,</w:t>
            </w:r>
            <w:r w:rsidRPr="00A040A7">
              <w:rPr>
                <w:rFonts w:ascii="Arial" w:hAnsi="Arial" w:cs="Arial"/>
                <w:b w:val="0"/>
                <w:szCs w:val="20"/>
              </w:rPr>
              <w:t xml:space="preserve"> </w:t>
            </w:r>
            <w:r w:rsidR="00AA41DA" w:rsidRPr="00A040A7">
              <w:rPr>
                <w:rFonts w:ascii="Arial" w:hAnsi="Arial" w:cs="Arial"/>
                <w:b w:val="0"/>
                <w:szCs w:val="20"/>
              </w:rPr>
              <w:t>in</w:t>
            </w:r>
            <w:r w:rsidRPr="00A040A7">
              <w:rPr>
                <w:rFonts w:ascii="Arial" w:hAnsi="Arial" w:cs="Arial"/>
                <w:b w:val="0"/>
                <w:szCs w:val="20"/>
              </w:rPr>
              <w:t>abili</w:t>
            </w:r>
            <w:r w:rsidR="00CD2F51" w:rsidRPr="00A040A7">
              <w:rPr>
                <w:rFonts w:ascii="Arial" w:hAnsi="Arial" w:cs="Arial"/>
                <w:b w:val="0"/>
                <w:szCs w:val="20"/>
              </w:rPr>
              <w:t xml:space="preserve">ty to move out of the way of </w:t>
            </w:r>
            <w:r w:rsidRPr="00A040A7">
              <w:rPr>
                <w:rFonts w:ascii="Arial" w:hAnsi="Arial" w:cs="Arial"/>
                <w:b w:val="0"/>
                <w:szCs w:val="20"/>
              </w:rPr>
              <w:t>oncoming vehicle</w:t>
            </w:r>
            <w:r w:rsidR="00CD2F51" w:rsidRPr="00A040A7">
              <w:rPr>
                <w:rFonts w:ascii="Arial" w:hAnsi="Arial" w:cs="Arial"/>
                <w:b w:val="0"/>
                <w:szCs w:val="20"/>
              </w:rPr>
              <w:t>)</w:t>
            </w:r>
          </w:p>
        </w:tc>
        <w:tc>
          <w:tcPr>
            <w:tcW w:w="4788" w:type="dxa"/>
          </w:tcPr>
          <w:p w14:paraId="257599FB" w14:textId="77777777" w:rsidR="00B70FAA" w:rsidRPr="00A040A7" w:rsidRDefault="00B70FAA"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Amend RCW 46.61.250 to be more protective of vulnerable and disabled pedestrians.</w:t>
            </w:r>
          </w:p>
          <w:p w14:paraId="04614537" w14:textId="1559E425" w:rsidR="00CD2F51" w:rsidRPr="00A040A7" w:rsidRDefault="00CD2F51"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 xml:space="preserve">Assure curb cuts are available in both directions so people with wheelchairs don’t have to enter the road in order to cross the street in the direction that they </w:t>
            </w:r>
            <w:r w:rsidR="00ED324B" w:rsidRPr="00A040A7">
              <w:rPr>
                <w:rFonts w:ascii="Arial" w:hAnsi="Arial" w:cs="Arial"/>
                <w:szCs w:val="20"/>
              </w:rPr>
              <w:t>are traveling.</w:t>
            </w:r>
          </w:p>
          <w:p w14:paraId="2BA1013C" w14:textId="4B009AF5" w:rsidR="00A93C42" w:rsidRPr="00A040A7" w:rsidRDefault="00AA41DA"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Fund pedestrian amenities – like traffic circles, curb cuts, bump outs – that shorten the distance</w:t>
            </w:r>
            <w:r w:rsidR="00CD2F51" w:rsidRPr="00A040A7">
              <w:rPr>
                <w:rFonts w:ascii="Arial" w:hAnsi="Arial" w:cs="Arial"/>
                <w:szCs w:val="20"/>
              </w:rPr>
              <w:t xml:space="preserve"> required</w:t>
            </w:r>
            <w:r w:rsidRPr="00A040A7">
              <w:rPr>
                <w:rFonts w:ascii="Arial" w:hAnsi="Arial" w:cs="Arial"/>
                <w:szCs w:val="20"/>
              </w:rPr>
              <w:t xml:space="preserve"> to cross the street. </w:t>
            </w:r>
          </w:p>
        </w:tc>
      </w:tr>
      <w:tr w:rsidR="00A93C42" w:rsidRPr="00A040A7" w14:paraId="7ED6DC07" w14:textId="77777777" w:rsidTr="00A040A7">
        <w:trPr>
          <w:trHeight w:val="20"/>
        </w:trPr>
        <w:tc>
          <w:tcPr>
            <w:cnfStyle w:val="001000000000" w:firstRow="0" w:lastRow="0" w:firstColumn="1" w:lastColumn="0" w:oddVBand="0" w:evenVBand="0" w:oddHBand="0" w:evenHBand="0" w:firstRowFirstColumn="0" w:firstRowLastColumn="0" w:lastRowFirstColumn="0" w:lastRowLastColumn="0"/>
            <w:tcW w:w="4788" w:type="dxa"/>
          </w:tcPr>
          <w:p w14:paraId="0C05DB55" w14:textId="22A91112" w:rsidR="00A93C42" w:rsidRPr="00A040A7" w:rsidRDefault="00B70FAA" w:rsidP="00A040A7">
            <w:pPr>
              <w:spacing w:line="240" w:lineRule="auto"/>
              <w:rPr>
                <w:rFonts w:ascii="Arial" w:hAnsi="Arial" w:cs="Arial"/>
                <w:b w:val="0"/>
                <w:szCs w:val="20"/>
              </w:rPr>
            </w:pPr>
            <w:r w:rsidRPr="00A040A7">
              <w:rPr>
                <w:rFonts w:ascii="Arial" w:hAnsi="Arial" w:cs="Arial"/>
                <w:b w:val="0"/>
                <w:szCs w:val="20"/>
              </w:rPr>
              <w:t xml:space="preserve">Driver distraction </w:t>
            </w:r>
            <w:r w:rsidR="00FA0C1D" w:rsidRPr="00A040A7">
              <w:rPr>
                <w:rFonts w:ascii="Arial" w:hAnsi="Arial" w:cs="Arial"/>
                <w:b w:val="0"/>
                <w:szCs w:val="20"/>
              </w:rPr>
              <w:t>and impairment</w:t>
            </w:r>
          </w:p>
        </w:tc>
        <w:tc>
          <w:tcPr>
            <w:tcW w:w="4788" w:type="dxa"/>
          </w:tcPr>
          <w:p w14:paraId="57BC0A85" w14:textId="77777777" w:rsidR="00A93C42" w:rsidRPr="00A040A7" w:rsidRDefault="00FA0C1D"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Provide</w:t>
            </w:r>
            <w:r w:rsidR="00AA41DA" w:rsidRPr="00A040A7">
              <w:rPr>
                <w:rFonts w:ascii="Arial" w:hAnsi="Arial" w:cs="Arial"/>
                <w:szCs w:val="20"/>
              </w:rPr>
              <w:t xml:space="preserve"> education, then enforcement, re:</w:t>
            </w:r>
            <w:r w:rsidRPr="00A040A7">
              <w:rPr>
                <w:rFonts w:ascii="Arial" w:hAnsi="Arial" w:cs="Arial"/>
                <w:szCs w:val="20"/>
              </w:rPr>
              <w:t xml:space="preserve"> the new distracted driving law.</w:t>
            </w:r>
          </w:p>
          <w:p w14:paraId="63EC6476" w14:textId="7245427F" w:rsidR="00FA0C1D" w:rsidRPr="00A040A7" w:rsidRDefault="00A040A7"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Speedier warrant</w:t>
            </w:r>
            <w:r>
              <w:rPr>
                <w:rFonts w:ascii="Arial" w:hAnsi="Arial" w:cs="Arial"/>
                <w:szCs w:val="20"/>
              </w:rPr>
              <w:t>s</w:t>
            </w:r>
            <w:r w:rsidRPr="00A040A7">
              <w:rPr>
                <w:rFonts w:ascii="Arial" w:hAnsi="Arial" w:cs="Arial"/>
                <w:szCs w:val="20"/>
              </w:rPr>
              <w:t xml:space="preserve"> for blood draw</w:t>
            </w:r>
            <w:r>
              <w:rPr>
                <w:rFonts w:ascii="Arial" w:hAnsi="Arial" w:cs="Arial"/>
                <w:szCs w:val="20"/>
              </w:rPr>
              <w:t>s</w:t>
            </w:r>
            <w:r w:rsidRPr="00A040A7">
              <w:rPr>
                <w:rFonts w:ascii="Arial" w:hAnsi="Arial" w:cs="Arial"/>
                <w:szCs w:val="20"/>
              </w:rPr>
              <w:t>.</w:t>
            </w:r>
          </w:p>
        </w:tc>
      </w:tr>
      <w:tr w:rsidR="00A93C42" w:rsidRPr="00A040A7" w14:paraId="3C4A290A" w14:textId="77777777" w:rsidTr="00A040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8" w:type="dxa"/>
          </w:tcPr>
          <w:p w14:paraId="13C3FE98" w14:textId="77777777" w:rsidR="00A93C42" w:rsidRPr="00A040A7" w:rsidRDefault="00437CAA" w:rsidP="00A040A7">
            <w:pPr>
              <w:spacing w:line="240" w:lineRule="auto"/>
              <w:rPr>
                <w:rFonts w:ascii="Arial" w:hAnsi="Arial" w:cs="Arial"/>
                <w:b w:val="0"/>
                <w:szCs w:val="20"/>
              </w:rPr>
            </w:pPr>
            <w:r w:rsidRPr="00A040A7">
              <w:rPr>
                <w:rFonts w:ascii="Arial" w:hAnsi="Arial" w:cs="Arial"/>
                <w:b w:val="0"/>
                <w:szCs w:val="20"/>
              </w:rPr>
              <w:t>Driver l</w:t>
            </w:r>
            <w:r w:rsidR="00AA41DA" w:rsidRPr="00A040A7">
              <w:rPr>
                <w:rFonts w:ascii="Arial" w:hAnsi="Arial" w:cs="Arial"/>
                <w:b w:val="0"/>
                <w:szCs w:val="20"/>
              </w:rPr>
              <w:t>oss of visibility</w:t>
            </w:r>
            <w:r w:rsidR="009C2C67" w:rsidRPr="00A040A7">
              <w:rPr>
                <w:rFonts w:ascii="Arial" w:hAnsi="Arial" w:cs="Arial"/>
                <w:b w:val="0"/>
                <w:szCs w:val="20"/>
              </w:rPr>
              <w:t xml:space="preserve"> associated with left turns</w:t>
            </w:r>
          </w:p>
        </w:tc>
        <w:tc>
          <w:tcPr>
            <w:tcW w:w="4788" w:type="dxa"/>
          </w:tcPr>
          <w:p w14:paraId="610ABF0B" w14:textId="13F6E332" w:rsidR="00C845EA" w:rsidRPr="00A040A7" w:rsidRDefault="00C845EA"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 xml:space="preserve">Take </w:t>
            </w:r>
            <w:r w:rsidR="00D1188F" w:rsidRPr="00A040A7">
              <w:rPr>
                <w:rFonts w:ascii="Arial" w:hAnsi="Arial" w:cs="Arial"/>
                <w:szCs w:val="20"/>
              </w:rPr>
              <w:t>advantage of tech solutions that aid in the identification and protection of pedestrians</w:t>
            </w:r>
            <w:r w:rsidRPr="00A040A7">
              <w:rPr>
                <w:rFonts w:ascii="Arial" w:hAnsi="Arial" w:cs="Arial"/>
                <w:szCs w:val="20"/>
              </w:rPr>
              <w:t>, e.g. side cameras, auto breaking</w:t>
            </w:r>
            <w:r w:rsidR="00D1188F" w:rsidRPr="00A040A7">
              <w:rPr>
                <w:rFonts w:ascii="Arial" w:hAnsi="Arial" w:cs="Arial"/>
                <w:szCs w:val="20"/>
              </w:rPr>
              <w:t>.</w:t>
            </w:r>
          </w:p>
          <w:p w14:paraId="7450012E" w14:textId="76DF9AF7" w:rsidR="00A93C42" w:rsidRPr="00A040A7" w:rsidRDefault="0056051F"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Require m</w:t>
            </w:r>
            <w:r w:rsidR="00C845EA" w:rsidRPr="00A040A7">
              <w:rPr>
                <w:rFonts w:ascii="Arial" w:hAnsi="Arial" w:cs="Arial"/>
                <w:szCs w:val="20"/>
              </w:rPr>
              <w:t>ore frequent driver education/continuing education reflecting new knowledge, e.g. driver side pilla</w:t>
            </w:r>
            <w:r w:rsidR="00AA41DA" w:rsidRPr="00A040A7">
              <w:rPr>
                <w:rFonts w:ascii="Arial" w:hAnsi="Arial" w:cs="Arial"/>
                <w:szCs w:val="20"/>
              </w:rPr>
              <w:t>r blocking vision in left turns</w:t>
            </w:r>
            <w:r w:rsidR="00D1188F" w:rsidRPr="00A040A7">
              <w:rPr>
                <w:rFonts w:ascii="Arial" w:hAnsi="Arial" w:cs="Arial"/>
                <w:szCs w:val="20"/>
              </w:rPr>
              <w:t>.</w:t>
            </w:r>
            <w:r w:rsidR="00C845EA" w:rsidRPr="00A040A7">
              <w:rPr>
                <w:rFonts w:ascii="Arial" w:hAnsi="Arial" w:cs="Arial"/>
                <w:szCs w:val="20"/>
              </w:rPr>
              <w:t xml:space="preserve"> </w:t>
            </w:r>
          </w:p>
        </w:tc>
      </w:tr>
      <w:tr w:rsidR="00A93C42" w:rsidRPr="00A040A7" w14:paraId="7A4BBBBD" w14:textId="77777777" w:rsidTr="00A040A7">
        <w:trPr>
          <w:trHeight w:val="20"/>
        </w:trPr>
        <w:tc>
          <w:tcPr>
            <w:cnfStyle w:val="001000000000" w:firstRow="0" w:lastRow="0" w:firstColumn="1" w:lastColumn="0" w:oddVBand="0" w:evenVBand="0" w:oddHBand="0" w:evenHBand="0" w:firstRowFirstColumn="0" w:firstRowLastColumn="0" w:lastRowFirstColumn="0" w:lastRowLastColumn="0"/>
            <w:tcW w:w="4788" w:type="dxa"/>
          </w:tcPr>
          <w:p w14:paraId="04152AB2" w14:textId="271C965C" w:rsidR="00A93C42" w:rsidRPr="00A040A7" w:rsidRDefault="004121E3" w:rsidP="00A040A7">
            <w:pPr>
              <w:spacing w:line="240" w:lineRule="auto"/>
              <w:rPr>
                <w:rFonts w:ascii="Arial" w:hAnsi="Arial" w:cs="Arial"/>
                <w:b w:val="0"/>
                <w:szCs w:val="20"/>
              </w:rPr>
            </w:pPr>
            <w:r w:rsidRPr="00A040A7">
              <w:rPr>
                <w:rFonts w:ascii="Arial" w:hAnsi="Arial" w:cs="Arial"/>
                <w:b w:val="0"/>
                <w:szCs w:val="20"/>
              </w:rPr>
              <w:t>Lack of</w:t>
            </w:r>
            <w:r w:rsidR="009C2C67" w:rsidRPr="00A040A7">
              <w:rPr>
                <w:rFonts w:ascii="Arial" w:hAnsi="Arial" w:cs="Arial"/>
                <w:b w:val="0"/>
                <w:szCs w:val="20"/>
              </w:rPr>
              <w:t xml:space="preserve"> illumination</w:t>
            </w:r>
            <w:r w:rsidR="00D1188F" w:rsidRPr="00A040A7">
              <w:rPr>
                <w:rFonts w:ascii="Arial" w:hAnsi="Arial" w:cs="Arial"/>
                <w:b w:val="0"/>
                <w:szCs w:val="20"/>
              </w:rPr>
              <w:t>/Poor illumination</w:t>
            </w:r>
          </w:p>
        </w:tc>
        <w:tc>
          <w:tcPr>
            <w:tcW w:w="4788" w:type="dxa"/>
          </w:tcPr>
          <w:p w14:paraId="3B139BC6" w14:textId="63868A11" w:rsidR="00A93C42" w:rsidRPr="00A040A7" w:rsidRDefault="004121E3"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 xml:space="preserve">Develop an illumination standard for </w:t>
            </w:r>
            <w:r w:rsidR="00AA41DA" w:rsidRPr="00A040A7">
              <w:rPr>
                <w:rFonts w:ascii="Arial" w:hAnsi="Arial" w:cs="Arial"/>
                <w:szCs w:val="20"/>
              </w:rPr>
              <w:t>pedestrian safety</w:t>
            </w:r>
            <w:r w:rsidR="00D1188F" w:rsidRPr="00A040A7">
              <w:rPr>
                <w:rFonts w:ascii="Arial" w:hAnsi="Arial" w:cs="Arial"/>
                <w:szCs w:val="20"/>
              </w:rPr>
              <w:t>.</w:t>
            </w:r>
          </w:p>
        </w:tc>
      </w:tr>
      <w:tr w:rsidR="00A93C42" w:rsidRPr="00A040A7" w14:paraId="44B0A7B9" w14:textId="77777777" w:rsidTr="00A040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8" w:type="dxa"/>
          </w:tcPr>
          <w:p w14:paraId="466E466F" w14:textId="77777777" w:rsidR="00A93C42" w:rsidRPr="00A040A7" w:rsidRDefault="00C845EA" w:rsidP="00A040A7">
            <w:pPr>
              <w:spacing w:line="240" w:lineRule="auto"/>
              <w:rPr>
                <w:rFonts w:ascii="Arial" w:hAnsi="Arial" w:cs="Arial"/>
                <w:b w:val="0"/>
                <w:szCs w:val="20"/>
              </w:rPr>
            </w:pPr>
            <w:r w:rsidRPr="00A040A7">
              <w:rPr>
                <w:rFonts w:ascii="Arial" w:hAnsi="Arial" w:cs="Arial"/>
                <w:b w:val="0"/>
                <w:szCs w:val="20"/>
              </w:rPr>
              <w:t>Clutter in the right of way that impedes pedestrian ability to move out of the way of oncoming vehicles</w:t>
            </w:r>
          </w:p>
        </w:tc>
        <w:tc>
          <w:tcPr>
            <w:tcW w:w="4788" w:type="dxa"/>
          </w:tcPr>
          <w:p w14:paraId="0F90E512" w14:textId="77777777" w:rsidR="00A93C42" w:rsidRPr="00A040A7" w:rsidRDefault="00437CAA"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 xml:space="preserve">Prohibit “clutter” in the right of way, such as landscaping, fences, signs, mailboxes, that impede pedestrian ability to move out of the way of vehicles. </w:t>
            </w:r>
          </w:p>
        </w:tc>
      </w:tr>
      <w:tr w:rsidR="005A5A22" w:rsidRPr="00A040A7" w14:paraId="49DDD053" w14:textId="77777777" w:rsidTr="00A040A7">
        <w:trPr>
          <w:trHeight w:val="20"/>
        </w:trPr>
        <w:tc>
          <w:tcPr>
            <w:cnfStyle w:val="001000000000" w:firstRow="0" w:lastRow="0" w:firstColumn="1" w:lastColumn="0" w:oddVBand="0" w:evenVBand="0" w:oddHBand="0" w:evenHBand="0" w:firstRowFirstColumn="0" w:firstRowLastColumn="0" w:lastRowFirstColumn="0" w:lastRowLastColumn="0"/>
            <w:tcW w:w="4788" w:type="dxa"/>
          </w:tcPr>
          <w:p w14:paraId="481F4949" w14:textId="77777777" w:rsidR="005A5A22" w:rsidRPr="00A040A7" w:rsidRDefault="005A5A22" w:rsidP="00A040A7">
            <w:pPr>
              <w:spacing w:line="240" w:lineRule="auto"/>
              <w:rPr>
                <w:rFonts w:ascii="Arial" w:hAnsi="Arial" w:cs="Arial"/>
                <w:b w:val="0"/>
                <w:szCs w:val="20"/>
              </w:rPr>
            </w:pPr>
            <w:r w:rsidRPr="00A040A7">
              <w:rPr>
                <w:rFonts w:ascii="Arial" w:hAnsi="Arial" w:cs="Arial"/>
                <w:b w:val="0"/>
                <w:szCs w:val="20"/>
              </w:rPr>
              <w:t>Culpability: drivers and pedestrians</w:t>
            </w:r>
          </w:p>
        </w:tc>
        <w:tc>
          <w:tcPr>
            <w:tcW w:w="4788" w:type="dxa"/>
          </w:tcPr>
          <w:p w14:paraId="734B50A1" w14:textId="77777777" w:rsidR="005A5A22" w:rsidRPr="00A040A7" w:rsidRDefault="005A5A22"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Enact driver presumptive liability in pedestrian crashes.</w:t>
            </w:r>
          </w:p>
          <w:p w14:paraId="2B612BE6" w14:textId="29EA4130" w:rsidR="005A5A22" w:rsidRPr="00A040A7" w:rsidRDefault="00D1188F"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Identify p</w:t>
            </w:r>
            <w:r w:rsidR="005A5A22" w:rsidRPr="00A040A7">
              <w:rPr>
                <w:rFonts w:ascii="Arial" w:hAnsi="Arial" w:cs="Arial"/>
                <w:szCs w:val="20"/>
              </w:rPr>
              <w:t>edestrian actions that contribute to crashes</w:t>
            </w:r>
            <w:r w:rsidRPr="00A040A7">
              <w:rPr>
                <w:rFonts w:ascii="Arial" w:hAnsi="Arial" w:cs="Arial"/>
                <w:szCs w:val="20"/>
              </w:rPr>
              <w:t>.</w:t>
            </w:r>
          </w:p>
        </w:tc>
      </w:tr>
      <w:tr w:rsidR="00C845EA" w:rsidRPr="00A040A7" w14:paraId="06FABECB" w14:textId="77777777" w:rsidTr="00A040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88" w:type="dxa"/>
          </w:tcPr>
          <w:p w14:paraId="5D8DDBB7" w14:textId="77777777" w:rsidR="00C845EA" w:rsidRPr="00A040A7" w:rsidRDefault="00DB5D6A" w:rsidP="00A040A7">
            <w:pPr>
              <w:spacing w:line="240" w:lineRule="auto"/>
              <w:rPr>
                <w:rFonts w:ascii="Arial" w:hAnsi="Arial" w:cs="Arial"/>
                <w:b w:val="0"/>
                <w:szCs w:val="20"/>
              </w:rPr>
            </w:pPr>
            <w:r w:rsidRPr="00A040A7">
              <w:rPr>
                <w:rFonts w:ascii="Arial" w:hAnsi="Arial" w:cs="Arial"/>
                <w:b w:val="0"/>
                <w:szCs w:val="20"/>
              </w:rPr>
              <w:t>Improve pedestrian data</w:t>
            </w:r>
          </w:p>
        </w:tc>
        <w:tc>
          <w:tcPr>
            <w:tcW w:w="4788" w:type="dxa"/>
          </w:tcPr>
          <w:p w14:paraId="2632D3F9" w14:textId="77777777" w:rsidR="00C845EA" w:rsidRPr="00A040A7" w:rsidRDefault="001F6FBF" w:rsidP="00A040A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A040A7">
              <w:rPr>
                <w:rFonts w:ascii="Arial" w:hAnsi="Arial" w:cs="Arial"/>
                <w:szCs w:val="20"/>
              </w:rPr>
              <w:t>Require crash reconstruction detailed report on every “scene fatal” crash, especially speed calculations.</w:t>
            </w:r>
          </w:p>
        </w:tc>
      </w:tr>
      <w:tr w:rsidR="00AA41DA" w:rsidRPr="00A040A7" w14:paraId="3840FA79" w14:textId="77777777" w:rsidTr="00A040A7">
        <w:trPr>
          <w:trHeight w:val="20"/>
        </w:trPr>
        <w:tc>
          <w:tcPr>
            <w:cnfStyle w:val="001000000000" w:firstRow="0" w:lastRow="0" w:firstColumn="1" w:lastColumn="0" w:oddVBand="0" w:evenVBand="0" w:oddHBand="0" w:evenHBand="0" w:firstRowFirstColumn="0" w:firstRowLastColumn="0" w:lastRowFirstColumn="0" w:lastRowLastColumn="0"/>
            <w:tcW w:w="4788" w:type="dxa"/>
          </w:tcPr>
          <w:p w14:paraId="5C762239" w14:textId="77777777" w:rsidR="00AA41DA" w:rsidRPr="00A040A7" w:rsidRDefault="00AA41DA" w:rsidP="00A040A7">
            <w:pPr>
              <w:spacing w:line="240" w:lineRule="auto"/>
              <w:rPr>
                <w:rFonts w:ascii="Arial" w:hAnsi="Arial" w:cs="Arial"/>
                <w:b w:val="0"/>
                <w:szCs w:val="20"/>
              </w:rPr>
            </w:pPr>
            <w:r w:rsidRPr="00A040A7">
              <w:rPr>
                <w:rFonts w:ascii="Arial" w:hAnsi="Arial" w:cs="Arial"/>
                <w:b w:val="0"/>
                <w:szCs w:val="20"/>
              </w:rPr>
              <w:t>Education</w:t>
            </w:r>
          </w:p>
        </w:tc>
        <w:tc>
          <w:tcPr>
            <w:tcW w:w="4788" w:type="dxa"/>
          </w:tcPr>
          <w:p w14:paraId="4F3445C9" w14:textId="77777777" w:rsidR="00916128" w:rsidRPr="00A040A7" w:rsidRDefault="00AA41DA"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Pedestrian defensive actions</w:t>
            </w:r>
            <w:r w:rsidR="00916128" w:rsidRPr="00A040A7">
              <w:rPr>
                <w:rFonts w:ascii="Arial" w:hAnsi="Arial" w:cs="Arial"/>
                <w:szCs w:val="20"/>
              </w:rPr>
              <w:t xml:space="preserve">: </w:t>
            </w:r>
          </w:p>
          <w:p w14:paraId="3B0BD28D" w14:textId="331FBCE1" w:rsidR="00AA41DA" w:rsidRPr="00A040A7" w:rsidRDefault="00916128" w:rsidP="00A040A7">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Establish safe walking routes (not just the direct route if it isn’t safe)</w:t>
            </w:r>
          </w:p>
          <w:p w14:paraId="1FB2A9B9" w14:textId="22FB372D" w:rsidR="00916128" w:rsidRPr="00A040A7" w:rsidRDefault="00916128" w:rsidP="00A040A7">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Children: Understand</w:t>
            </w:r>
            <w:r w:rsidR="00AA41DA" w:rsidRPr="00A040A7">
              <w:rPr>
                <w:rFonts w:ascii="Arial" w:hAnsi="Arial" w:cs="Arial"/>
                <w:szCs w:val="20"/>
              </w:rPr>
              <w:t xml:space="preserve"> it doesn’t matter that you have the right of way</w:t>
            </w:r>
            <w:r w:rsidRPr="00A040A7">
              <w:rPr>
                <w:rFonts w:ascii="Arial" w:hAnsi="Arial" w:cs="Arial"/>
                <w:szCs w:val="20"/>
              </w:rPr>
              <w:t xml:space="preserve">; make sure the driver sees you </w:t>
            </w:r>
          </w:p>
          <w:p w14:paraId="2F4BC7FB" w14:textId="77777777" w:rsidR="00AA41DA" w:rsidRPr="00A040A7" w:rsidRDefault="00AA41DA" w:rsidP="00A040A7">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Older road users: how age and medications ca</w:t>
            </w:r>
            <w:r w:rsidR="005A5A22" w:rsidRPr="00A040A7">
              <w:rPr>
                <w:rFonts w:ascii="Arial" w:hAnsi="Arial" w:cs="Arial"/>
                <w:szCs w:val="20"/>
              </w:rPr>
              <w:t>n</w:t>
            </w:r>
            <w:r w:rsidRPr="00A040A7">
              <w:rPr>
                <w:rFonts w:ascii="Arial" w:hAnsi="Arial" w:cs="Arial"/>
                <w:szCs w:val="20"/>
              </w:rPr>
              <w:t xml:space="preserve"> affect the ability to survive a crash</w:t>
            </w:r>
          </w:p>
          <w:p w14:paraId="36A9D236" w14:textId="77777777" w:rsidR="00916128" w:rsidRPr="00A040A7" w:rsidRDefault="00916128" w:rsidP="00A040A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 xml:space="preserve">Drivers: </w:t>
            </w:r>
          </w:p>
          <w:p w14:paraId="7F80E560" w14:textId="77777777" w:rsidR="00916128" w:rsidRPr="00A040A7" w:rsidRDefault="00916128" w:rsidP="00A040A7">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Left turn blind spots</w:t>
            </w:r>
          </w:p>
          <w:p w14:paraId="0EECA35E" w14:textId="77777777" w:rsidR="00916128" w:rsidRPr="00A040A7" w:rsidRDefault="00916128" w:rsidP="00A040A7">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How to handle conflicts when you are approaching a pedestrian and another vehicle where there is no room for the pedestrian to get out of the way</w:t>
            </w:r>
          </w:p>
          <w:p w14:paraId="479EF59A" w14:textId="75F2D624" w:rsidR="00916128" w:rsidRPr="00A040A7" w:rsidRDefault="00916128" w:rsidP="00A040A7">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A040A7">
              <w:rPr>
                <w:rFonts w:ascii="Arial" w:hAnsi="Arial" w:cs="Arial"/>
                <w:szCs w:val="20"/>
              </w:rPr>
              <w:t>Be aware/take extra precautions with older and disabled road users</w:t>
            </w:r>
          </w:p>
        </w:tc>
      </w:tr>
    </w:tbl>
    <w:p w14:paraId="37360ADE" w14:textId="1732CE35" w:rsidR="00916128" w:rsidRPr="00C55AEA" w:rsidRDefault="00916128" w:rsidP="00D1188F">
      <w:pPr>
        <w:pStyle w:val="ListParagraph"/>
        <w:tabs>
          <w:tab w:val="left" w:pos="2600"/>
        </w:tabs>
        <w:spacing w:before="0" w:after="0" w:line="240" w:lineRule="auto"/>
        <w:ind w:left="0"/>
        <w:rPr>
          <w:rFonts w:ascii="Arial" w:hAnsi="Arial" w:cs="Arial"/>
          <w:szCs w:val="20"/>
        </w:rPr>
        <w:sectPr w:rsidR="00916128" w:rsidRPr="00C55AEA" w:rsidSect="00A040A7">
          <w:pgSz w:w="12240" w:h="15840"/>
          <w:pgMar w:top="1152" w:right="1440" w:bottom="1152" w:left="1440" w:header="720" w:footer="720" w:gutter="0"/>
          <w:cols w:space="720"/>
          <w:docGrid w:linePitch="360"/>
        </w:sectPr>
      </w:pPr>
    </w:p>
    <w:p w14:paraId="273FC1F9" w14:textId="01ADB438" w:rsidR="00AF50B5" w:rsidRPr="00310533" w:rsidRDefault="003B2C17" w:rsidP="003B2C17">
      <w:pPr>
        <w:spacing w:after="240"/>
        <w:jc w:val="center"/>
        <w:rPr>
          <w:rFonts w:ascii="Arial" w:hAnsi="Arial" w:cs="Arial"/>
          <w:sz w:val="28"/>
          <w:szCs w:val="28"/>
        </w:rPr>
      </w:pPr>
      <w:r>
        <w:rPr>
          <w:rFonts w:ascii="Arial" w:hAnsi="Arial" w:cs="Arial"/>
          <w:sz w:val="28"/>
          <w:szCs w:val="28"/>
        </w:rPr>
        <w:lastRenderedPageBreak/>
        <w:t xml:space="preserve">Low Posted Speed Crashes: </w:t>
      </w:r>
      <w:r w:rsidR="00310533" w:rsidRPr="00310533">
        <w:rPr>
          <w:rFonts w:ascii="Arial" w:hAnsi="Arial" w:cs="Arial"/>
          <w:sz w:val="28"/>
          <w:szCs w:val="28"/>
        </w:rPr>
        <w:t>Modifiable Contributing Factors</w:t>
      </w:r>
    </w:p>
    <w:tbl>
      <w:tblPr>
        <w:tblStyle w:val="PlainTable1"/>
        <w:tblW w:w="0" w:type="auto"/>
        <w:tblLook w:val="04A0" w:firstRow="1" w:lastRow="0" w:firstColumn="1" w:lastColumn="0" w:noHBand="0" w:noVBand="1"/>
      </w:tblPr>
      <w:tblGrid>
        <w:gridCol w:w="2590"/>
        <w:gridCol w:w="2590"/>
        <w:gridCol w:w="2590"/>
        <w:gridCol w:w="2590"/>
        <w:gridCol w:w="2590"/>
      </w:tblGrid>
      <w:tr w:rsidR="00AF50B5" w14:paraId="2529B8D3" w14:textId="77777777" w:rsidTr="00310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54012AE6" w14:textId="77777777" w:rsidR="00AF50B5" w:rsidRPr="00AF50B5" w:rsidRDefault="00AF50B5">
            <w:pPr>
              <w:rPr>
                <w:rFonts w:ascii="Arial" w:hAnsi="Arial" w:cs="Arial"/>
              </w:rPr>
            </w:pPr>
            <w:r w:rsidRPr="00AF50B5">
              <w:rPr>
                <w:rFonts w:ascii="Arial" w:hAnsi="Arial" w:cs="Arial"/>
              </w:rPr>
              <w:t>Case #1</w:t>
            </w:r>
          </w:p>
        </w:tc>
        <w:tc>
          <w:tcPr>
            <w:tcW w:w="2590" w:type="dxa"/>
          </w:tcPr>
          <w:p w14:paraId="4BD7914C" w14:textId="77777777" w:rsidR="00AF50B5" w:rsidRPr="00AF50B5" w:rsidRDefault="00AF50B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Case #2</w:t>
            </w:r>
          </w:p>
        </w:tc>
        <w:tc>
          <w:tcPr>
            <w:tcW w:w="2590" w:type="dxa"/>
          </w:tcPr>
          <w:p w14:paraId="27EDDEFC" w14:textId="77777777" w:rsidR="00AF50B5" w:rsidRPr="00AF50B5" w:rsidRDefault="00AF50B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Case #3</w:t>
            </w:r>
          </w:p>
        </w:tc>
        <w:tc>
          <w:tcPr>
            <w:tcW w:w="2590" w:type="dxa"/>
          </w:tcPr>
          <w:p w14:paraId="6B90433C" w14:textId="77777777" w:rsidR="00AF50B5" w:rsidRPr="00AF50B5" w:rsidRDefault="00AF50B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Case #4</w:t>
            </w:r>
          </w:p>
        </w:tc>
        <w:tc>
          <w:tcPr>
            <w:tcW w:w="2590" w:type="dxa"/>
          </w:tcPr>
          <w:p w14:paraId="18703EE6" w14:textId="77777777" w:rsidR="00AF50B5" w:rsidRPr="00AF50B5" w:rsidRDefault="00AF50B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Case #5</w:t>
            </w:r>
          </w:p>
        </w:tc>
      </w:tr>
      <w:tr w:rsidR="00AF50B5" w:rsidRPr="003B2C17" w14:paraId="6427356E" w14:textId="77777777" w:rsidTr="00310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4CA44421" w14:textId="77777777" w:rsidR="00AF50B5" w:rsidRPr="003B2C17" w:rsidRDefault="00AF50B5">
            <w:pPr>
              <w:rPr>
                <w:rFonts w:ascii="Arial" w:hAnsi="Arial" w:cs="Arial"/>
                <w:b w:val="0"/>
                <w:szCs w:val="20"/>
              </w:rPr>
            </w:pPr>
            <w:r w:rsidRPr="003B2C17">
              <w:rPr>
                <w:rFonts w:ascii="Arial" w:hAnsi="Arial" w:cs="Arial"/>
                <w:b w:val="0"/>
                <w:szCs w:val="20"/>
              </w:rPr>
              <w:t>Driver inattention</w:t>
            </w:r>
          </w:p>
        </w:tc>
        <w:tc>
          <w:tcPr>
            <w:tcW w:w="2590" w:type="dxa"/>
          </w:tcPr>
          <w:p w14:paraId="54D678C8" w14:textId="77777777" w:rsidR="00AF50B5" w:rsidRPr="003B2C17" w:rsidRDefault="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Driver inattention</w:t>
            </w:r>
          </w:p>
        </w:tc>
        <w:tc>
          <w:tcPr>
            <w:tcW w:w="2590" w:type="dxa"/>
          </w:tcPr>
          <w:p w14:paraId="42E485D8" w14:textId="4CB76FFE" w:rsidR="00AF50B5" w:rsidRPr="003B2C17" w:rsidRDefault="00A040A7" w:rsidP="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Driver with high BAC level</w:t>
            </w:r>
            <w:r>
              <w:rPr>
                <w:rFonts w:ascii="Arial" w:hAnsi="Arial" w:cs="Arial"/>
                <w:szCs w:val="20"/>
              </w:rPr>
              <w:t xml:space="preserve"> and </w:t>
            </w:r>
            <w:r w:rsidRPr="003B2C17">
              <w:rPr>
                <w:rFonts w:ascii="Arial" w:hAnsi="Arial" w:cs="Arial"/>
                <w:szCs w:val="20"/>
              </w:rPr>
              <w:t xml:space="preserve">checkered driving history. </w:t>
            </w:r>
            <w:r w:rsidR="00AF50B5" w:rsidRPr="003B2C17">
              <w:rPr>
                <w:rFonts w:ascii="Arial" w:hAnsi="Arial" w:cs="Arial"/>
                <w:szCs w:val="20"/>
              </w:rPr>
              <w:t>System failed getting this driver off the road.</w:t>
            </w:r>
          </w:p>
        </w:tc>
        <w:tc>
          <w:tcPr>
            <w:tcW w:w="2590" w:type="dxa"/>
          </w:tcPr>
          <w:p w14:paraId="53EF8C9B" w14:textId="77777777" w:rsidR="00AF50B5" w:rsidRPr="003B2C17" w:rsidRDefault="002C2DF4" w:rsidP="002C2DF4">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Driving on suspended license; checkered driving history.</w:t>
            </w:r>
          </w:p>
        </w:tc>
        <w:tc>
          <w:tcPr>
            <w:tcW w:w="2590" w:type="dxa"/>
          </w:tcPr>
          <w:p w14:paraId="27F1E7AF" w14:textId="77777777" w:rsidR="002C2DF4" w:rsidRPr="003B2C17" w:rsidRDefault="002C2DF4">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Left turn</w:t>
            </w:r>
          </w:p>
          <w:p w14:paraId="0651E218" w14:textId="27871588" w:rsidR="00AF50B5" w:rsidRPr="003B2C17" w:rsidRDefault="00174C7E" w:rsidP="002C2DF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Pr>
                <w:rFonts w:ascii="Arial" w:hAnsi="Arial" w:cs="Arial"/>
                <w:szCs w:val="20"/>
              </w:rPr>
              <w:t>“</w:t>
            </w:r>
            <w:r w:rsidR="002C2DF4" w:rsidRPr="003B2C17">
              <w:rPr>
                <w:rFonts w:ascii="Arial" w:hAnsi="Arial" w:cs="Arial"/>
                <w:szCs w:val="20"/>
              </w:rPr>
              <w:t>A Pillar</w:t>
            </w:r>
            <w:r>
              <w:rPr>
                <w:rFonts w:ascii="Arial" w:hAnsi="Arial" w:cs="Arial"/>
                <w:szCs w:val="20"/>
              </w:rPr>
              <w:t>”</w:t>
            </w:r>
            <w:r w:rsidR="002C2DF4" w:rsidRPr="003B2C17">
              <w:rPr>
                <w:rFonts w:ascii="Arial" w:hAnsi="Arial" w:cs="Arial"/>
                <w:szCs w:val="20"/>
              </w:rPr>
              <w:t xml:space="preserve"> blocked vision</w:t>
            </w:r>
          </w:p>
          <w:p w14:paraId="0E5B6B11" w14:textId="0451D415" w:rsidR="002C2DF4" w:rsidRPr="003B2C17" w:rsidRDefault="004F1EF8" w:rsidP="00174C7E">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 xml:space="preserve">Traffic circle would have helped </w:t>
            </w:r>
          </w:p>
        </w:tc>
      </w:tr>
      <w:tr w:rsidR="00AF50B5" w:rsidRPr="003B2C17" w14:paraId="65F3E582" w14:textId="77777777" w:rsidTr="00310533">
        <w:tc>
          <w:tcPr>
            <w:cnfStyle w:val="001000000000" w:firstRow="0" w:lastRow="0" w:firstColumn="1" w:lastColumn="0" w:oddVBand="0" w:evenVBand="0" w:oddHBand="0" w:evenHBand="0" w:firstRowFirstColumn="0" w:firstRowLastColumn="0" w:lastRowFirstColumn="0" w:lastRowLastColumn="0"/>
            <w:tcW w:w="2590" w:type="dxa"/>
          </w:tcPr>
          <w:p w14:paraId="4F399706" w14:textId="77777777" w:rsidR="00AF50B5" w:rsidRPr="003B2C17" w:rsidRDefault="00AF50B5">
            <w:pPr>
              <w:rPr>
                <w:rFonts w:ascii="Arial" w:hAnsi="Arial" w:cs="Arial"/>
                <w:b w:val="0"/>
                <w:szCs w:val="20"/>
              </w:rPr>
            </w:pPr>
            <w:r w:rsidRPr="003B2C17">
              <w:rPr>
                <w:rFonts w:ascii="Arial" w:hAnsi="Arial" w:cs="Arial"/>
                <w:b w:val="0"/>
                <w:szCs w:val="20"/>
              </w:rPr>
              <w:t>Illumination: No standard for pedestrians</w:t>
            </w:r>
          </w:p>
        </w:tc>
        <w:tc>
          <w:tcPr>
            <w:tcW w:w="2590" w:type="dxa"/>
          </w:tcPr>
          <w:p w14:paraId="6F63A7C1" w14:textId="77777777" w:rsidR="00AF50B5" w:rsidRPr="003B2C17" w:rsidRDefault="00AF50B5" w:rsidP="00AF50B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No sidewalk. No shoulder.</w:t>
            </w:r>
          </w:p>
        </w:tc>
        <w:tc>
          <w:tcPr>
            <w:tcW w:w="2590" w:type="dxa"/>
          </w:tcPr>
          <w:p w14:paraId="5D278A80" w14:textId="77777777" w:rsidR="00AF50B5" w:rsidRPr="003B2C17" w:rsidRDefault="00AF50B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2590" w:type="dxa"/>
          </w:tcPr>
          <w:p w14:paraId="50F94636" w14:textId="77777777" w:rsidR="00AF50B5" w:rsidRPr="003B2C17" w:rsidRDefault="002C2DF4">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Mixed use road (children play)</w:t>
            </w:r>
          </w:p>
        </w:tc>
        <w:tc>
          <w:tcPr>
            <w:tcW w:w="2590" w:type="dxa"/>
          </w:tcPr>
          <w:p w14:paraId="06076D2C" w14:textId="77777777" w:rsidR="00AF50B5" w:rsidRPr="003B2C17" w:rsidRDefault="004F1EF8">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Poor illumination</w:t>
            </w:r>
          </w:p>
        </w:tc>
      </w:tr>
      <w:tr w:rsidR="00AF50B5" w:rsidRPr="003B2C17" w14:paraId="2B7220F3" w14:textId="77777777" w:rsidTr="00310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58B892BA" w14:textId="77777777" w:rsidR="00AF50B5" w:rsidRPr="003B2C17" w:rsidRDefault="00AF50B5">
            <w:pPr>
              <w:rPr>
                <w:rFonts w:ascii="Arial" w:hAnsi="Arial" w:cs="Arial"/>
                <w:b w:val="0"/>
                <w:szCs w:val="20"/>
              </w:rPr>
            </w:pPr>
            <w:r w:rsidRPr="003B2C17">
              <w:rPr>
                <w:rFonts w:ascii="Arial" w:hAnsi="Arial" w:cs="Arial"/>
                <w:b w:val="0"/>
                <w:szCs w:val="20"/>
              </w:rPr>
              <w:t>Intersection Clutter:</w:t>
            </w:r>
          </w:p>
          <w:p w14:paraId="3BE1D5FE" w14:textId="77777777" w:rsidR="00AF50B5" w:rsidRPr="003B2C17" w:rsidRDefault="00AF50B5" w:rsidP="00AF50B5">
            <w:pPr>
              <w:pStyle w:val="ListParagraph"/>
              <w:numPr>
                <w:ilvl w:val="0"/>
                <w:numId w:val="1"/>
              </w:numPr>
              <w:rPr>
                <w:rFonts w:ascii="Arial" w:hAnsi="Arial" w:cs="Arial"/>
                <w:b w:val="0"/>
                <w:szCs w:val="20"/>
              </w:rPr>
            </w:pPr>
            <w:r w:rsidRPr="003B2C17">
              <w:rPr>
                <w:rFonts w:ascii="Arial" w:hAnsi="Arial" w:cs="Arial"/>
                <w:b w:val="0"/>
                <w:szCs w:val="20"/>
              </w:rPr>
              <w:t>Garbage Cans</w:t>
            </w:r>
          </w:p>
          <w:p w14:paraId="61DB44BE" w14:textId="77777777" w:rsidR="00AF50B5" w:rsidRPr="003B2C17" w:rsidRDefault="00AF50B5" w:rsidP="00AF50B5">
            <w:pPr>
              <w:pStyle w:val="ListParagraph"/>
              <w:numPr>
                <w:ilvl w:val="0"/>
                <w:numId w:val="1"/>
              </w:numPr>
              <w:rPr>
                <w:rFonts w:ascii="Arial" w:hAnsi="Arial" w:cs="Arial"/>
                <w:b w:val="0"/>
                <w:szCs w:val="20"/>
              </w:rPr>
            </w:pPr>
            <w:r w:rsidRPr="003B2C17">
              <w:rPr>
                <w:rFonts w:ascii="Arial" w:hAnsi="Arial" w:cs="Arial"/>
                <w:b w:val="0"/>
                <w:szCs w:val="20"/>
              </w:rPr>
              <w:t>Mailboxes</w:t>
            </w:r>
          </w:p>
          <w:p w14:paraId="33E91433" w14:textId="53AFA94D" w:rsidR="00AF50B5" w:rsidRPr="003B2C17" w:rsidRDefault="00174C7E" w:rsidP="00AF50B5">
            <w:pPr>
              <w:pStyle w:val="ListParagraph"/>
              <w:numPr>
                <w:ilvl w:val="0"/>
                <w:numId w:val="1"/>
              </w:numPr>
              <w:rPr>
                <w:rFonts w:ascii="Arial" w:hAnsi="Arial" w:cs="Arial"/>
                <w:b w:val="0"/>
                <w:szCs w:val="20"/>
              </w:rPr>
            </w:pPr>
            <w:r>
              <w:rPr>
                <w:rFonts w:ascii="Arial" w:hAnsi="Arial" w:cs="Arial"/>
                <w:b w:val="0"/>
                <w:szCs w:val="20"/>
              </w:rPr>
              <w:t>“</w:t>
            </w:r>
            <w:r w:rsidR="00AF50B5" w:rsidRPr="003B2C17">
              <w:rPr>
                <w:rFonts w:ascii="Arial" w:hAnsi="Arial" w:cs="Arial"/>
                <w:b w:val="0"/>
                <w:szCs w:val="20"/>
              </w:rPr>
              <w:t>For Sale</w:t>
            </w:r>
            <w:r>
              <w:rPr>
                <w:rFonts w:ascii="Arial" w:hAnsi="Arial" w:cs="Arial"/>
                <w:b w:val="0"/>
                <w:szCs w:val="20"/>
              </w:rPr>
              <w:t>”</w:t>
            </w:r>
            <w:r w:rsidR="00AF50B5" w:rsidRPr="003B2C17">
              <w:rPr>
                <w:rFonts w:ascii="Arial" w:hAnsi="Arial" w:cs="Arial"/>
                <w:b w:val="0"/>
                <w:szCs w:val="20"/>
              </w:rPr>
              <w:t xml:space="preserve"> Sign</w:t>
            </w:r>
          </w:p>
        </w:tc>
        <w:tc>
          <w:tcPr>
            <w:tcW w:w="2590" w:type="dxa"/>
          </w:tcPr>
          <w:p w14:paraId="0FB8C6F1" w14:textId="77777777" w:rsidR="00AF50B5" w:rsidRPr="003B2C17" w:rsidRDefault="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Landscaping in the right of way: rocks, fences, shrubs</w:t>
            </w:r>
          </w:p>
        </w:tc>
        <w:tc>
          <w:tcPr>
            <w:tcW w:w="2590" w:type="dxa"/>
          </w:tcPr>
          <w:p w14:paraId="3EB4B9EF" w14:textId="77777777" w:rsidR="00AF50B5" w:rsidRPr="003B2C17" w:rsidRDefault="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2590" w:type="dxa"/>
          </w:tcPr>
          <w:p w14:paraId="364DCA03" w14:textId="77777777" w:rsidR="00AF50B5" w:rsidRPr="003B2C17" w:rsidRDefault="002C2DF4">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No parents on site</w:t>
            </w:r>
          </w:p>
        </w:tc>
        <w:tc>
          <w:tcPr>
            <w:tcW w:w="2590" w:type="dxa"/>
          </w:tcPr>
          <w:p w14:paraId="614B93CE" w14:textId="114D387E" w:rsidR="00AF50B5" w:rsidRPr="003B2C17" w:rsidRDefault="004F1EF8" w:rsidP="004F1EF8">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Ped</w:t>
            </w:r>
            <w:r w:rsidR="00174C7E">
              <w:rPr>
                <w:rFonts w:ascii="Arial" w:hAnsi="Arial" w:cs="Arial"/>
                <w:szCs w:val="20"/>
              </w:rPr>
              <w:t>estrian</w:t>
            </w:r>
            <w:r w:rsidRPr="003B2C17">
              <w:rPr>
                <w:rFonts w:ascii="Arial" w:hAnsi="Arial" w:cs="Arial"/>
                <w:szCs w:val="20"/>
              </w:rPr>
              <w:t xml:space="preserve"> age/medical history</w:t>
            </w:r>
            <w:r w:rsidR="00174C7E">
              <w:rPr>
                <w:rFonts w:ascii="Arial" w:hAnsi="Arial" w:cs="Arial"/>
                <w:szCs w:val="20"/>
              </w:rPr>
              <w:t>/medications</w:t>
            </w:r>
            <w:r w:rsidRPr="003B2C17">
              <w:rPr>
                <w:rFonts w:ascii="Arial" w:hAnsi="Arial" w:cs="Arial"/>
                <w:szCs w:val="20"/>
              </w:rPr>
              <w:t xml:space="preserve"> </w:t>
            </w:r>
          </w:p>
        </w:tc>
      </w:tr>
      <w:tr w:rsidR="00AF50B5" w:rsidRPr="003B2C17" w14:paraId="0E2154AF" w14:textId="77777777" w:rsidTr="00310533">
        <w:tc>
          <w:tcPr>
            <w:cnfStyle w:val="001000000000" w:firstRow="0" w:lastRow="0" w:firstColumn="1" w:lastColumn="0" w:oddVBand="0" w:evenVBand="0" w:oddHBand="0" w:evenHBand="0" w:firstRowFirstColumn="0" w:firstRowLastColumn="0" w:lastRowFirstColumn="0" w:lastRowLastColumn="0"/>
            <w:tcW w:w="2590" w:type="dxa"/>
          </w:tcPr>
          <w:p w14:paraId="5466DF52" w14:textId="049E0DD3" w:rsidR="00AF50B5" w:rsidRPr="003B2C17" w:rsidRDefault="00AF50B5" w:rsidP="00174C7E">
            <w:pPr>
              <w:rPr>
                <w:rFonts w:ascii="Arial" w:hAnsi="Arial" w:cs="Arial"/>
                <w:b w:val="0"/>
                <w:szCs w:val="20"/>
              </w:rPr>
            </w:pPr>
            <w:r w:rsidRPr="003B2C17">
              <w:rPr>
                <w:rFonts w:ascii="Arial" w:hAnsi="Arial" w:cs="Arial"/>
                <w:b w:val="0"/>
                <w:szCs w:val="20"/>
              </w:rPr>
              <w:t xml:space="preserve">Mailbox Location; requires users to cross the road, stand in bike lane to </w:t>
            </w:r>
            <w:r w:rsidR="00174C7E">
              <w:rPr>
                <w:rFonts w:ascii="Arial" w:hAnsi="Arial" w:cs="Arial"/>
                <w:b w:val="0"/>
                <w:szCs w:val="20"/>
              </w:rPr>
              <w:t>get mail</w:t>
            </w:r>
          </w:p>
        </w:tc>
        <w:tc>
          <w:tcPr>
            <w:tcW w:w="2590" w:type="dxa"/>
          </w:tcPr>
          <w:p w14:paraId="09922CDA" w14:textId="77777777" w:rsidR="00AF50B5" w:rsidRPr="003B2C17" w:rsidRDefault="00AF50B5" w:rsidP="00AF50B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No place to move out of the roadway</w:t>
            </w:r>
          </w:p>
          <w:p w14:paraId="47CF556D" w14:textId="104B0B33" w:rsidR="00AF50B5" w:rsidRPr="003B2C17" w:rsidRDefault="00AF50B5" w:rsidP="00AF50B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RCW 46.61.250 does no</w:t>
            </w:r>
            <w:r w:rsidR="00174C7E">
              <w:rPr>
                <w:rFonts w:ascii="Arial" w:hAnsi="Arial" w:cs="Arial"/>
                <w:szCs w:val="20"/>
              </w:rPr>
              <w:t>t serve vulnerable users</w:t>
            </w:r>
          </w:p>
          <w:p w14:paraId="780D1335" w14:textId="77777777" w:rsidR="00AF50B5" w:rsidRPr="003B2C17" w:rsidRDefault="00AF50B5" w:rsidP="00AF50B5">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Allows parking on both sides of the road</w:t>
            </w:r>
          </w:p>
        </w:tc>
        <w:tc>
          <w:tcPr>
            <w:tcW w:w="2590" w:type="dxa"/>
          </w:tcPr>
          <w:p w14:paraId="28A6C593" w14:textId="77777777" w:rsidR="00AF50B5" w:rsidRPr="003B2C17" w:rsidRDefault="00AF50B5">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p>
        </w:tc>
        <w:tc>
          <w:tcPr>
            <w:tcW w:w="2590" w:type="dxa"/>
          </w:tcPr>
          <w:p w14:paraId="20F672D8" w14:textId="77777777" w:rsidR="00AF50B5" w:rsidRPr="003B2C17" w:rsidRDefault="002C2DF4">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Possibly 30 in a 25</w:t>
            </w:r>
          </w:p>
        </w:tc>
        <w:tc>
          <w:tcPr>
            <w:tcW w:w="2590" w:type="dxa"/>
          </w:tcPr>
          <w:p w14:paraId="29A0852A" w14:textId="29F95A00" w:rsidR="00AF50B5" w:rsidRPr="003B2C17" w:rsidRDefault="004F1EF8">
            <w:pPr>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3B2C17">
              <w:rPr>
                <w:rFonts w:ascii="Arial" w:hAnsi="Arial" w:cs="Arial"/>
                <w:szCs w:val="20"/>
              </w:rPr>
              <w:t>Ped</w:t>
            </w:r>
            <w:r w:rsidR="00174C7E">
              <w:rPr>
                <w:rFonts w:ascii="Arial" w:hAnsi="Arial" w:cs="Arial"/>
                <w:szCs w:val="20"/>
              </w:rPr>
              <w:t>estrian</w:t>
            </w:r>
            <w:r w:rsidRPr="003B2C17">
              <w:rPr>
                <w:rFonts w:ascii="Arial" w:hAnsi="Arial" w:cs="Arial"/>
                <w:szCs w:val="20"/>
              </w:rPr>
              <w:t xml:space="preserve"> just outside the crosswalk</w:t>
            </w:r>
          </w:p>
        </w:tc>
      </w:tr>
      <w:tr w:rsidR="00AF50B5" w:rsidRPr="003B2C17" w14:paraId="15E21BCD" w14:textId="77777777" w:rsidTr="00310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0" w:type="dxa"/>
          </w:tcPr>
          <w:p w14:paraId="2FBA686F" w14:textId="77777777" w:rsidR="00AF50B5" w:rsidRPr="003B2C17" w:rsidRDefault="00AF50B5" w:rsidP="00AF50B5">
            <w:pPr>
              <w:rPr>
                <w:rFonts w:ascii="Arial" w:hAnsi="Arial" w:cs="Arial"/>
                <w:szCs w:val="20"/>
              </w:rPr>
            </w:pPr>
          </w:p>
        </w:tc>
        <w:tc>
          <w:tcPr>
            <w:tcW w:w="2590" w:type="dxa"/>
          </w:tcPr>
          <w:p w14:paraId="1D454045" w14:textId="77777777" w:rsidR="00AF50B5" w:rsidRPr="003B2C17" w:rsidRDefault="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2590" w:type="dxa"/>
          </w:tcPr>
          <w:p w14:paraId="04BF57A9" w14:textId="77777777" w:rsidR="00AF50B5" w:rsidRPr="003B2C17" w:rsidRDefault="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c>
          <w:tcPr>
            <w:tcW w:w="2590" w:type="dxa"/>
          </w:tcPr>
          <w:p w14:paraId="3B929189" w14:textId="77777777" w:rsidR="00AF50B5" w:rsidRPr="003B2C17" w:rsidRDefault="002C2DF4">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3B2C17">
              <w:rPr>
                <w:rFonts w:ascii="Arial" w:hAnsi="Arial" w:cs="Arial"/>
                <w:szCs w:val="20"/>
              </w:rPr>
              <w:t>THC detected by blood draw</w:t>
            </w:r>
          </w:p>
        </w:tc>
        <w:tc>
          <w:tcPr>
            <w:tcW w:w="2590" w:type="dxa"/>
          </w:tcPr>
          <w:p w14:paraId="00E615E1" w14:textId="77777777" w:rsidR="00AF50B5" w:rsidRPr="003B2C17" w:rsidRDefault="00AF50B5">
            <w:pPr>
              <w:cnfStyle w:val="000000100000" w:firstRow="0" w:lastRow="0" w:firstColumn="0" w:lastColumn="0" w:oddVBand="0" w:evenVBand="0" w:oddHBand="1" w:evenHBand="0" w:firstRowFirstColumn="0" w:firstRowLastColumn="0" w:lastRowFirstColumn="0" w:lastRowLastColumn="0"/>
              <w:rPr>
                <w:rFonts w:ascii="Arial" w:hAnsi="Arial" w:cs="Arial"/>
                <w:szCs w:val="20"/>
              </w:rPr>
            </w:pPr>
          </w:p>
        </w:tc>
      </w:tr>
    </w:tbl>
    <w:p w14:paraId="1E5150C2" w14:textId="6DE10303" w:rsidR="0038446C" w:rsidRPr="003B2C17" w:rsidRDefault="0038446C">
      <w:pPr>
        <w:rPr>
          <w:szCs w:val="20"/>
        </w:rPr>
      </w:pPr>
    </w:p>
    <w:p w14:paraId="3093D3D1" w14:textId="31F98CEF" w:rsidR="0038446C" w:rsidRPr="0038446C" w:rsidRDefault="0038446C" w:rsidP="0038446C">
      <w:pPr>
        <w:spacing w:before="0" w:after="0" w:line="240" w:lineRule="auto"/>
        <w:jc w:val="center"/>
      </w:pPr>
      <w:r>
        <w:br w:type="page"/>
      </w:r>
      <w:r w:rsidR="003B2C17">
        <w:rPr>
          <w:rFonts w:ascii="Arial" w:hAnsi="Arial" w:cs="Arial"/>
          <w:sz w:val="28"/>
          <w:szCs w:val="28"/>
        </w:rPr>
        <w:lastRenderedPageBreak/>
        <w:t>Updated</w:t>
      </w:r>
      <w:r>
        <w:rPr>
          <w:rFonts w:ascii="Arial" w:hAnsi="Arial" w:cs="Arial"/>
          <w:sz w:val="28"/>
          <w:szCs w:val="28"/>
        </w:rPr>
        <w:t xml:space="preserve"> </w:t>
      </w:r>
      <w:r w:rsidRPr="005D1499">
        <w:rPr>
          <w:rFonts w:ascii="Arial" w:hAnsi="Arial" w:cs="Arial"/>
          <w:sz w:val="28"/>
          <w:szCs w:val="28"/>
        </w:rPr>
        <w:t>2017 Meeting Calendar</w:t>
      </w:r>
    </w:p>
    <w:p w14:paraId="3231D700" w14:textId="60728FA2" w:rsidR="0038446C" w:rsidRPr="0038446C" w:rsidRDefault="0038446C" w:rsidP="0038446C">
      <w:pPr>
        <w:spacing w:after="120"/>
        <w:jc w:val="center"/>
        <w:rPr>
          <w:rFonts w:ascii="Arial" w:hAnsi="Arial" w:cs="Arial"/>
        </w:rPr>
      </w:pPr>
      <w:r w:rsidRPr="008F3400">
        <w:rPr>
          <w:rFonts w:ascii="Arial" w:hAnsi="Arial" w:cs="Arial"/>
        </w:rPr>
        <w:t>All meetings at WTSC</w:t>
      </w:r>
    </w:p>
    <w:tbl>
      <w:tblPr>
        <w:tblStyle w:val="PlainTable1"/>
        <w:tblW w:w="0" w:type="auto"/>
        <w:tblLook w:val="04A0" w:firstRow="1" w:lastRow="0" w:firstColumn="1" w:lastColumn="0" w:noHBand="0" w:noVBand="1"/>
      </w:tblPr>
      <w:tblGrid>
        <w:gridCol w:w="1543"/>
        <w:gridCol w:w="1543"/>
        <w:gridCol w:w="1436"/>
        <w:gridCol w:w="1544"/>
        <w:gridCol w:w="1544"/>
        <w:gridCol w:w="1544"/>
        <w:gridCol w:w="1544"/>
        <w:gridCol w:w="1420"/>
      </w:tblGrid>
      <w:tr w:rsidR="0038446C" w14:paraId="0A3DC387" w14:textId="77777777" w:rsidTr="003C6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3D11E392" w14:textId="77777777" w:rsidR="0038446C" w:rsidRDefault="0038446C" w:rsidP="00A040A7">
            <w:pPr>
              <w:jc w:val="center"/>
              <w:rPr>
                <w:rFonts w:ascii="Arial" w:hAnsi="Arial" w:cs="Arial"/>
                <w:szCs w:val="20"/>
              </w:rPr>
            </w:pPr>
            <w:r>
              <w:rPr>
                <w:rFonts w:ascii="Arial" w:hAnsi="Arial" w:cs="Arial"/>
                <w:szCs w:val="20"/>
              </w:rPr>
              <w:t>May 24</w:t>
            </w:r>
          </w:p>
          <w:p w14:paraId="72541B96" w14:textId="77777777" w:rsidR="0038446C" w:rsidRPr="005D1499" w:rsidRDefault="0038446C" w:rsidP="00A040A7">
            <w:pPr>
              <w:jc w:val="center"/>
              <w:rPr>
                <w:rFonts w:ascii="Arial" w:hAnsi="Arial" w:cs="Arial"/>
                <w:sz w:val="16"/>
                <w:szCs w:val="16"/>
              </w:rPr>
            </w:pPr>
            <w:r>
              <w:rPr>
                <w:rFonts w:ascii="Arial" w:hAnsi="Arial" w:cs="Arial"/>
                <w:sz w:val="16"/>
                <w:szCs w:val="16"/>
              </w:rPr>
              <w:t>10 am – 2:30 pm</w:t>
            </w:r>
          </w:p>
        </w:tc>
        <w:tc>
          <w:tcPr>
            <w:tcW w:w="1543" w:type="dxa"/>
          </w:tcPr>
          <w:p w14:paraId="1FB32CD9"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June 28</w:t>
            </w:r>
          </w:p>
          <w:p w14:paraId="37CC5547"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c>
          <w:tcPr>
            <w:tcW w:w="1436" w:type="dxa"/>
          </w:tcPr>
          <w:p w14:paraId="34F05378"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July 26</w:t>
            </w:r>
          </w:p>
          <w:p w14:paraId="02BEF1CC"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c>
          <w:tcPr>
            <w:tcW w:w="1544" w:type="dxa"/>
          </w:tcPr>
          <w:p w14:paraId="724ED25C"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August 23</w:t>
            </w:r>
          </w:p>
          <w:p w14:paraId="54E8F68E"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c>
          <w:tcPr>
            <w:tcW w:w="1544" w:type="dxa"/>
          </w:tcPr>
          <w:p w14:paraId="08477BFB"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September 27</w:t>
            </w:r>
          </w:p>
          <w:p w14:paraId="396C1038"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c>
          <w:tcPr>
            <w:tcW w:w="1544" w:type="dxa"/>
          </w:tcPr>
          <w:p w14:paraId="01B70B7D"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October 25</w:t>
            </w:r>
          </w:p>
          <w:p w14:paraId="66407766"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c>
          <w:tcPr>
            <w:tcW w:w="1544" w:type="dxa"/>
          </w:tcPr>
          <w:p w14:paraId="52317EB7" w14:textId="08631FEC"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November 22</w:t>
            </w:r>
            <w:r w:rsidR="003B2C17">
              <w:rPr>
                <w:rFonts w:ascii="Arial" w:hAnsi="Arial" w:cs="Arial"/>
                <w:noProof/>
              </w:rPr>
              <w:t xml:space="preserve"> </w:t>
            </w:r>
          </w:p>
          <w:p w14:paraId="4FD70A39"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c>
          <w:tcPr>
            <w:tcW w:w="1420" w:type="dxa"/>
          </w:tcPr>
          <w:p w14:paraId="07AFFB16"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December 27</w:t>
            </w:r>
          </w:p>
          <w:p w14:paraId="05402E52" w14:textId="77777777" w:rsidR="0038446C" w:rsidRDefault="0038446C" w:rsidP="00A040A7">
            <w:pPr>
              <w:jc w:val="center"/>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 w:val="16"/>
                <w:szCs w:val="16"/>
              </w:rPr>
              <w:t>10 am – 2:30 pm</w:t>
            </w:r>
          </w:p>
        </w:tc>
      </w:tr>
      <w:tr w:rsidR="003B2C17" w14:paraId="5F5F7764" w14:textId="77777777" w:rsidTr="003C6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7E82CD4F" w14:textId="77777777" w:rsidR="003B2C17" w:rsidRPr="00AA43FA" w:rsidRDefault="003B2C17" w:rsidP="00A040A7">
            <w:pPr>
              <w:jc w:val="center"/>
              <w:rPr>
                <w:rFonts w:ascii="Calibri" w:hAnsi="Calibri" w:cs="Arial"/>
                <w:bCs w:val="0"/>
                <w:sz w:val="18"/>
                <w:szCs w:val="18"/>
              </w:rPr>
            </w:pPr>
            <w:r w:rsidRPr="00AA43FA">
              <w:rPr>
                <w:rFonts w:ascii="Calibri" w:hAnsi="Calibri" w:cs="Arial"/>
                <w:bCs w:val="0"/>
                <w:sz w:val="18"/>
                <w:szCs w:val="18"/>
              </w:rPr>
              <w:t>Case Reviews:</w:t>
            </w:r>
          </w:p>
          <w:p w14:paraId="7B0B4389" w14:textId="77777777" w:rsidR="003B2C17" w:rsidRPr="008F3400" w:rsidRDefault="003B2C17" w:rsidP="00A040A7">
            <w:pPr>
              <w:jc w:val="center"/>
              <w:rPr>
                <w:rFonts w:ascii="Calibri" w:hAnsi="Calibri" w:cs="Arial"/>
                <w:b w:val="0"/>
                <w:bCs w:val="0"/>
                <w:sz w:val="18"/>
                <w:szCs w:val="18"/>
              </w:rPr>
            </w:pPr>
            <w:r w:rsidRPr="008F3400">
              <w:rPr>
                <w:rFonts w:ascii="Calibri" w:hAnsi="Calibri" w:cs="Arial"/>
                <w:b w:val="0"/>
                <w:bCs w:val="0"/>
                <w:sz w:val="18"/>
                <w:szCs w:val="18"/>
              </w:rPr>
              <w:t xml:space="preserve"> Low Speed Crashes</w:t>
            </w:r>
          </w:p>
        </w:tc>
        <w:tc>
          <w:tcPr>
            <w:tcW w:w="1543" w:type="dxa"/>
          </w:tcPr>
          <w:p w14:paraId="7A2AD813" w14:textId="77777777" w:rsidR="003B2C17"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AA43FA">
              <w:rPr>
                <w:rFonts w:ascii="Calibri" w:hAnsi="Calibri" w:cs="Arial"/>
                <w:b/>
                <w:sz w:val="18"/>
                <w:szCs w:val="18"/>
              </w:rPr>
              <w:t>Aggregate Data</w:t>
            </w:r>
            <w:r>
              <w:rPr>
                <w:rFonts w:ascii="Calibri" w:hAnsi="Calibri" w:cs="Arial"/>
                <w:b/>
                <w:sz w:val="18"/>
                <w:szCs w:val="18"/>
              </w:rPr>
              <w:t xml:space="preserve"> Presentation</w:t>
            </w:r>
            <w:r w:rsidRPr="00AA43FA">
              <w:rPr>
                <w:rFonts w:ascii="Calibri" w:hAnsi="Calibri" w:cs="Arial"/>
                <w:b/>
                <w:sz w:val="18"/>
                <w:szCs w:val="18"/>
              </w:rPr>
              <w:t>:</w:t>
            </w:r>
            <w:r w:rsidRPr="008F3400">
              <w:rPr>
                <w:rFonts w:ascii="Calibri" w:hAnsi="Calibri" w:cs="Arial"/>
                <w:sz w:val="18"/>
                <w:szCs w:val="18"/>
              </w:rPr>
              <w:t xml:space="preserve"> </w:t>
            </w:r>
          </w:p>
          <w:p w14:paraId="58B0541A" w14:textId="77777777" w:rsidR="003B2C17"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3400">
              <w:rPr>
                <w:rFonts w:ascii="Calibri" w:hAnsi="Calibri" w:cs="Arial"/>
                <w:sz w:val="18"/>
                <w:szCs w:val="18"/>
              </w:rPr>
              <w:t>Turns at intersections</w:t>
            </w:r>
          </w:p>
          <w:p w14:paraId="7F974561" w14:textId="77777777" w:rsidR="003B2C17" w:rsidRPr="00226476"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18"/>
                <w:szCs w:val="18"/>
              </w:rPr>
            </w:pPr>
            <w:r w:rsidRPr="00226476">
              <w:rPr>
                <w:rFonts w:ascii="Calibri" w:hAnsi="Calibri" w:cs="Arial"/>
                <w:b/>
                <w:sz w:val="18"/>
                <w:szCs w:val="18"/>
              </w:rPr>
              <w:t>Discussion:</w:t>
            </w:r>
          </w:p>
          <w:p w14:paraId="694D9591"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Pr>
                <w:rFonts w:ascii="Calibri" w:hAnsi="Calibri" w:cs="Arial"/>
                <w:sz w:val="18"/>
                <w:szCs w:val="18"/>
              </w:rPr>
              <w:t>Case selection parameters</w:t>
            </w:r>
          </w:p>
        </w:tc>
        <w:tc>
          <w:tcPr>
            <w:tcW w:w="1436" w:type="dxa"/>
          </w:tcPr>
          <w:p w14:paraId="606FDB47" w14:textId="77777777" w:rsidR="003B2C17"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AA43FA">
              <w:rPr>
                <w:rFonts w:ascii="Calibri" w:hAnsi="Calibri" w:cs="Arial"/>
                <w:b/>
                <w:sz w:val="18"/>
                <w:szCs w:val="18"/>
              </w:rPr>
              <w:t>Case Reviews:</w:t>
            </w:r>
            <w:r w:rsidRPr="008F3400">
              <w:rPr>
                <w:rFonts w:ascii="Calibri" w:hAnsi="Calibri" w:cs="Arial"/>
                <w:sz w:val="18"/>
                <w:szCs w:val="18"/>
              </w:rPr>
              <w:t xml:space="preserve"> </w:t>
            </w:r>
          </w:p>
          <w:p w14:paraId="3E3C1972" w14:textId="77777777" w:rsidR="003B2C17"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18"/>
                <w:szCs w:val="18"/>
              </w:rPr>
            </w:pPr>
            <w:r w:rsidRPr="008F3400">
              <w:rPr>
                <w:rFonts w:ascii="Calibri" w:hAnsi="Calibri" w:cs="Arial"/>
                <w:sz w:val="18"/>
                <w:szCs w:val="18"/>
              </w:rPr>
              <w:t>Turns at intersections</w:t>
            </w:r>
          </w:p>
        </w:tc>
        <w:tc>
          <w:tcPr>
            <w:tcW w:w="1544" w:type="dxa"/>
          </w:tcPr>
          <w:p w14:paraId="22A8FE69" w14:textId="77777777" w:rsidR="003B2C17" w:rsidRPr="00AA43FA"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18"/>
                <w:szCs w:val="18"/>
              </w:rPr>
            </w:pPr>
            <w:r>
              <w:rPr>
                <w:rFonts w:ascii="Calibri" w:hAnsi="Calibri" w:cs="Arial"/>
                <w:b/>
                <w:sz w:val="18"/>
                <w:szCs w:val="18"/>
              </w:rPr>
              <w:t>2017 Work plan</w:t>
            </w:r>
          </w:p>
          <w:p w14:paraId="4834CD5F"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3400">
              <w:rPr>
                <w:rFonts w:ascii="Calibri" w:hAnsi="Calibri" w:cs="Arial"/>
                <w:sz w:val="18"/>
                <w:szCs w:val="18"/>
              </w:rPr>
              <w:t>1.3 Provide legal protection for city &amp; county pedestrian safety plans</w:t>
            </w:r>
          </w:p>
        </w:tc>
        <w:tc>
          <w:tcPr>
            <w:tcW w:w="1544" w:type="dxa"/>
          </w:tcPr>
          <w:p w14:paraId="2CB79D70" w14:textId="77777777" w:rsidR="003B2C17"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AA43FA">
              <w:rPr>
                <w:rFonts w:ascii="Calibri" w:hAnsi="Calibri" w:cs="Arial"/>
                <w:b/>
                <w:sz w:val="18"/>
                <w:szCs w:val="18"/>
              </w:rPr>
              <w:t>Aggregate Data</w:t>
            </w:r>
            <w:r>
              <w:rPr>
                <w:rFonts w:ascii="Calibri" w:hAnsi="Calibri" w:cs="Arial"/>
                <w:b/>
                <w:sz w:val="18"/>
                <w:szCs w:val="18"/>
              </w:rPr>
              <w:t xml:space="preserve"> Presentation</w:t>
            </w:r>
            <w:r w:rsidRPr="008F3400">
              <w:rPr>
                <w:rFonts w:ascii="Calibri" w:hAnsi="Calibri" w:cs="Arial"/>
                <w:sz w:val="18"/>
                <w:szCs w:val="18"/>
              </w:rPr>
              <w:t xml:space="preserve">: </w:t>
            </w:r>
          </w:p>
          <w:p w14:paraId="1B1FA90E"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3400">
              <w:rPr>
                <w:rFonts w:ascii="Calibri" w:hAnsi="Calibri" w:cs="Arial"/>
                <w:sz w:val="18"/>
                <w:szCs w:val="18"/>
              </w:rPr>
              <w:t>Pedestrians crossing the roadway</w:t>
            </w:r>
          </w:p>
          <w:p w14:paraId="28A54FFC" w14:textId="77777777" w:rsidR="003B2C17" w:rsidRPr="00226476"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sz w:val="18"/>
                <w:szCs w:val="18"/>
              </w:rPr>
            </w:pPr>
            <w:r w:rsidRPr="00226476">
              <w:rPr>
                <w:rFonts w:ascii="Calibri" w:hAnsi="Calibri" w:cs="Arial"/>
                <w:b/>
                <w:sz w:val="18"/>
                <w:szCs w:val="18"/>
              </w:rPr>
              <w:t>Discussion:</w:t>
            </w:r>
          </w:p>
          <w:p w14:paraId="68FA3E7A"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Pr>
                <w:rFonts w:ascii="Calibri" w:hAnsi="Calibri" w:cs="Arial"/>
                <w:sz w:val="18"/>
                <w:szCs w:val="18"/>
              </w:rPr>
              <w:t>Case selection parameters</w:t>
            </w:r>
          </w:p>
        </w:tc>
        <w:tc>
          <w:tcPr>
            <w:tcW w:w="1544" w:type="dxa"/>
          </w:tcPr>
          <w:p w14:paraId="633BB68B" w14:textId="77777777" w:rsidR="003B2C17"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AA43FA">
              <w:rPr>
                <w:rFonts w:ascii="Calibri" w:hAnsi="Calibri" w:cs="Arial"/>
                <w:b/>
                <w:sz w:val="18"/>
                <w:szCs w:val="18"/>
              </w:rPr>
              <w:t>Case Reviews:</w:t>
            </w:r>
            <w:r w:rsidRPr="008F3400">
              <w:rPr>
                <w:rFonts w:ascii="Calibri" w:hAnsi="Calibri" w:cs="Arial"/>
                <w:sz w:val="18"/>
                <w:szCs w:val="18"/>
              </w:rPr>
              <w:t xml:space="preserve"> </w:t>
            </w:r>
          </w:p>
          <w:p w14:paraId="04D6E5BD"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3400">
              <w:rPr>
                <w:rFonts w:ascii="Calibri" w:hAnsi="Calibri" w:cs="Arial"/>
                <w:sz w:val="18"/>
                <w:szCs w:val="18"/>
              </w:rPr>
              <w:t>Pedestrians crossing the roadway</w:t>
            </w:r>
          </w:p>
        </w:tc>
        <w:tc>
          <w:tcPr>
            <w:tcW w:w="1544" w:type="dxa"/>
            <w:vMerge w:val="restart"/>
          </w:tcPr>
          <w:p w14:paraId="0CA4ED00" w14:textId="7AED7172"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Pr>
                <w:rFonts w:ascii="Calibri" w:hAnsi="Calibri" w:cs="Arial"/>
                <w:sz w:val="16"/>
                <w:szCs w:val="16"/>
              </w:rPr>
              <w:t>Finalize R</w:t>
            </w:r>
            <w:r w:rsidRPr="008F3400">
              <w:rPr>
                <w:rFonts w:ascii="Calibri" w:hAnsi="Calibri" w:cs="Arial"/>
                <w:sz w:val="16"/>
                <w:szCs w:val="16"/>
              </w:rPr>
              <w:t>ecommendations</w:t>
            </w:r>
            <w:r w:rsidR="00A040A7">
              <w:rPr>
                <w:rFonts w:ascii="Calibri" w:hAnsi="Calibri" w:cs="Arial"/>
                <w:sz w:val="16"/>
                <w:szCs w:val="16"/>
              </w:rPr>
              <w:t xml:space="preserve"> for 2017 Annual Report</w:t>
            </w:r>
          </w:p>
        </w:tc>
        <w:tc>
          <w:tcPr>
            <w:tcW w:w="1420" w:type="dxa"/>
            <w:vMerge w:val="restart"/>
          </w:tcPr>
          <w:p w14:paraId="57FB5101" w14:textId="3A30CCB8"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8"/>
                <w:szCs w:val="18"/>
              </w:rPr>
            </w:pPr>
            <w:r w:rsidRPr="008F3400">
              <w:rPr>
                <w:rFonts w:ascii="Calibri" w:hAnsi="Calibri" w:cs="Arial"/>
                <w:sz w:val="16"/>
                <w:szCs w:val="16"/>
              </w:rPr>
              <w:t xml:space="preserve">Finalize 2017 </w:t>
            </w:r>
            <w:r>
              <w:rPr>
                <w:rFonts w:ascii="Calibri" w:hAnsi="Calibri" w:cs="Arial"/>
                <w:sz w:val="16"/>
                <w:szCs w:val="16"/>
              </w:rPr>
              <w:t>Annual Report</w:t>
            </w:r>
          </w:p>
        </w:tc>
      </w:tr>
      <w:tr w:rsidR="003B2C17" w14:paraId="3F96BFE4" w14:textId="77777777" w:rsidTr="003C6724">
        <w:tc>
          <w:tcPr>
            <w:cnfStyle w:val="001000000000" w:firstRow="0" w:lastRow="0" w:firstColumn="1" w:lastColumn="0" w:oddVBand="0" w:evenVBand="0" w:oddHBand="0" w:evenHBand="0" w:firstRowFirstColumn="0" w:firstRowLastColumn="0" w:lastRowFirstColumn="0" w:lastRowLastColumn="0"/>
            <w:tcW w:w="1543" w:type="dxa"/>
          </w:tcPr>
          <w:p w14:paraId="6C7423F9" w14:textId="77777777" w:rsidR="003B2C17" w:rsidRPr="008F3400" w:rsidRDefault="003B2C17" w:rsidP="00A040A7">
            <w:pPr>
              <w:jc w:val="center"/>
              <w:rPr>
                <w:rFonts w:ascii="Calibri" w:hAnsi="Calibri" w:cs="Arial"/>
                <w:b w:val="0"/>
                <w:bCs w:val="0"/>
                <w:sz w:val="18"/>
                <w:szCs w:val="18"/>
              </w:rPr>
            </w:pPr>
            <w:r w:rsidRPr="008F3400">
              <w:rPr>
                <w:rFonts w:ascii="Calibri" w:hAnsi="Calibri" w:cs="Arial"/>
                <w:b w:val="0"/>
                <w:bCs w:val="0"/>
                <w:sz w:val="18"/>
                <w:szCs w:val="18"/>
              </w:rPr>
              <w:t>Modifiable contributing factors</w:t>
            </w:r>
          </w:p>
        </w:tc>
        <w:tc>
          <w:tcPr>
            <w:tcW w:w="1543" w:type="dxa"/>
          </w:tcPr>
          <w:p w14:paraId="3E94EFD5" w14:textId="77777777" w:rsidR="003B2C17" w:rsidRPr="00DC1D26"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18"/>
                <w:szCs w:val="18"/>
              </w:rPr>
            </w:pPr>
            <w:r>
              <w:rPr>
                <w:rFonts w:ascii="Calibri" w:hAnsi="Calibri" w:cs="Arial"/>
                <w:b/>
                <w:sz w:val="18"/>
                <w:szCs w:val="18"/>
              </w:rPr>
              <w:t>2017 Work plan</w:t>
            </w:r>
          </w:p>
          <w:p w14:paraId="72C19944" w14:textId="77777777" w:rsidR="003B2C17" w:rsidRPr="008F3400"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8F3400">
              <w:rPr>
                <w:rFonts w:ascii="Calibri" w:hAnsi="Calibri"/>
                <w:sz w:val="18"/>
                <w:szCs w:val="18"/>
              </w:rPr>
              <w:t>2.1. Establish funding for public education to increase pedestrian &amp; driver awareness of risk &amp; defensive behaviors</w:t>
            </w:r>
          </w:p>
        </w:tc>
        <w:tc>
          <w:tcPr>
            <w:tcW w:w="1436" w:type="dxa"/>
          </w:tcPr>
          <w:p w14:paraId="0821AC35" w14:textId="77777777" w:rsidR="003B2C17"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18"/>
                <w:szCs w:val="18"/>
              </w:rPr>
            </w:pPr>
            <w:r w:rsidRPr="008F3400">
              <w:rPr>
                <w:rFonts w:ascii="Calibri" w:hAnsi="Calibri" w:cs="Arial"/>
                <w:sz w:val="18"/>
                <w:szCs w:val="18"/>
              </w:rPr>
              <w:t>Modifiable contributing factors</w:t>
            </w:r>
          </w:p>
        </w:tc>
        <w:tc>
          <w:tcPr>
            <w:tcW w:w="1544" w:type="dxa"/>
          </w:tcPr>
          <w:p w14:paraId="0ED83351" w14:textId="77777777" w:rsidR="003B2C17" w:rsidRPr="000B16AB"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18"/>
                <w:szCs w:val="18"/>
              </w:rPr>
            </w:pPr>
            <w:r>
              <w:rPr>
                <w:rFonts w:ascii="Calibri" w:hAnsi="Calibri" w:cs="Arial"/>
                <w:b/>
                <w:sz w:val="18"/>
                <w:szCs w:val="18"/>
              </w:rPr>
              <w:t>2017 Work plan</w:t>
            </w:r>
          </w:p>
          <w:p w14:paraId="17355789" w14:textId="1F650C28" w:rsidR="003B2C17" w:rsidRPr="008F3400"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r w:rsidRPr="008F3400">
              <w:rPr>
                <w:rFonts w:ascii="Calibri" w:hAnsi="Calibri"/>
                <w:sz w:val="18"/>
                <w:szCs w:val="18"/>
              </w:rPr>
              <w:t>7.1</w:t>
            </w:r>
            <w:r w:rsidR="002F27AB">
              <w:rPr>
                <w:rFonts w:ascii="Calibri" w:hAnsi="Calibri"/>
                <w:sz w:val="18"/>
                <w:szCs w:val="18"/>
              </w:rPr>
              <w:t>. Develop an Inclusion strategy</w:t>
            </w:r>
          </w:p>
        </w:tc>
        <w:tc>
          <w:tcPr>
            <w:tcW w:w="1544" w:type="dxa"/>
          </w:tcPr>
          <w:p w14:paraId="746BE394" w14:textId="77777777" w:rsidR="003B2C17" w:rsidRPr="00AA43FA"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sz w:val="18"/>
                <w:szCs w:val="18"/>
              </w:rPr>
            </w:pPr>
            <w:r>
              <w:rPr>
                <w:rFonts w:ascii="Calibri" w:hAnsi="Calibri" w:cs="Arial"/>
                <w:b/>
                <w:sz w:val="18"/>
                <w:szCs w:val="18"/>
              </w:rPr>
              <w:t>2017 Work plan</w:t>
            </w:r>
          </w:p>
          <w:p w14:paraId="6A06A989" w14:textId="77777777" w:rsidR="003B2C17" w:rsidRPr="008F3400"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r w:rsidRPr="008F3400">
              <w:rPr>
                <w:rFonts w:ascii="Calibri" w:hAnsi="Calibri" w:cs="Arial"/>
                <w:sz w:val="18"/>
                <w:szCs w:val="18"/>
              </w:rPr>
              <w:t>3.4. Explore land use policies that support pedestrian safety</w:t>
            </w:r>
          </w:p>
        </w:tc>
        <w:tc>
          <w:tcPr>
            <w:tcW w:w="1544" w:type="dxa"/>
          </w:tcPr>
          <w:p w14:paraId="1CA2E7E1" w14:textId="77777777" w:rsidR="003B2C17" w:rsidRPr="008F3400"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r w:rsidRPr="008F3400">
              <w:rPr>
                <w:rFonts w:ascii="Calibri" w:hAnsi="Calibri" w:cs="Arial"/>
                <w:sz w:val="18"/>
                <w:szCs w:val="18"/>
              </w:rPr>
              <w:t>Modifiable contributing factors</w:t>
            </w:r>
          </w:p>
        </w:tc>
        <w:tc>
          <w:tcPr>
            <w:tcW w:w="1544" w:type="dxa"/>
            <w:vMerge/>
          </w:tcPr>
          <w:p w14:paraId="7AC750CF" w14:textId="0585B283" w:rsidR="003B2C17" w:rsidRPr="008F3400"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p>
        </w:tc>
        <w:tc>
          <w:tcPr>
            <w:tcW w:w="1420" w:type="dxa"/>
            <w:vMerge/>
          </w:tcPr>
          <w:p w14:paraId="4B7416AD" w14:textId="1F4BCE29" w:rsidR="003B2C17" w:rsidRPr="008F3400" w:rsidRDefault="003B2C17" w:rsidP="00A040A7">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18"/>
                <w:szCs w:val="18"/>
              </w:rPr>
            </w:pPr>
          </w:p>
        </w:tc>
      </w:tr>
      <w:tr w:rsidR="003B2C17" w14:paraId="76BA6097" w14:textId="77777777" w:rsidTr="003C67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14:paraId="154C6DE4" w14:textId="77777777" w:rsidR="003B2C17" w:rsidRPr="008F3400" w:rsidRDefault="003B2C17" w:rsidP="00A040A7">
            <w:pPr>
              <w:jc w:val="center"/>
              <w:rPr>
                <w:rFonts w:ascii="Calibri" w:hAnsi="Calibri" w:cs="Arial"/>
                <w:b w:val="0"/>
                <w:bCs w:val="0"/>
                <w:sz w:val="16"/>
                <w:szCs w:val="16"/>
              </w:rPr>
            </w:pPr>
            <w:r w:rsidRPr="008F3400">
              <w:rPr>
                <w:rFonts w:ascii="Calibri" w:hAnsi="Calibri" w:cs="Arial"/>
                <w:b w:val="0"/>
                <w:bCs w:val="0"/>
                <w:sz w:val="16"/>
                <w:szCs w:val="16"/>
              </w:rPr>
              <w:t>Potential Recommendations</w:t>
            </w:r>
          </w:p>
        </w:tc>
        <w:tc>
          <w:tcPr>
            <w:tcW w:w="1543" w:type="dxa"/>
          </w:tcPr>
          <w:p w14:paraId="3020720F"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F3400">
              <w:rPr>
                <w:rFonts w:ascii="Calibri" w:hAnsi="Calibri" w:cs="Arial"/>
                <w:sz w:val="16"/>
                <w:szCs w:val="16"/>
              </w:rPr>
              <w:t>Potential Recommendations</w:t>
            </w:r>
          </w:p>
        </w:tc>
        <w:tc>
          <w:tcPr>
            <w:tcW w:w="1436" w:type="dxa"/>
          </w:tcPr>
          <w:p w14:paraId="67C4860F"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F3400">
              <w:rPr>
                <w:rFonts w:ascii="Calibri" w:hAnsi="Calibri" w:cs="Arial"/>
                <w:sz w:val="16"/>
                <w:szCs w:val="16"/>
              </w:rPr>
              <w:t>Potential Recommendations</w:t>
            </w:r>
          </w:p>
        </w:tc>
        <w:tc>
          <w:tcPr>
            <w:tcW w:w="1544" w:type="dxa"/>
          </w:tcPr>
          <w:p w14:paraId="7957DAC4"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F3400">
              <w:rPr>
                <w:rFonts w:ascii="Calibri" w:hAnsi="Calibri" w:cs="Arial"/>
                <w:sz w:val="16"/>
                <w:szCs w:val="16"/>
              </w:rPr>
              <w:t>Potential Recommendations</w:t>
            </w:r>
          </w:p>
        </w:tc>
        <w:tc>
          <w:tcPr>
            <w:tcW w:w="1544" w:type="dxa"/>
          </w:tcPr>
          <w:p w14:paraId="3A7091EE"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F3400">
              <w:rPr>
                <w:rFonts w:ascii="Calibri" w:hAnsi="Calibri" w:cs="Arial"/>
                <w:sz w:val="16"/>
                <w:szCs w:val="16"/>
              </w:rPr>
              <w:t>Potential Recommendations</w:t>
            </w:r>
          </w:p>
        </w:tc>
        <w:tc>
          <w:tcPr>
            <w:tcW w:w="1544" w:type="dxa"/>
          </w:tcPr>
          <w:p w14:paraId="0B9B33B4" w14:textId="77777777"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r w:rsidRPr="008F3400">
              <w:rPr>
                <w:rFonts w:ascii="Calibri" w:hAnsi="Calibri" w:cs="Arial"/>
                <w:sz w:val="16"/>
                <w:szCs w:val="16"/>
              </w:rPr>
              <w:t>Potential Recommendations</w:t>
            </w:r>
          </w:p>
        </w:tc>
        <w:tc>
          <w:tcPr>
            <w:tcW w:w="1544" w:type="dxa"/>
            <w:vMerge/>
          </w:tcPr>
          <w:p w14:paraId="5C1B2481" w14:textId="2889FF96"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p>
        </w:tc>
        <w:tc>
          <w:tcPr>
            <w:tcW w:w="1420" w:type="dxa"/>
            <w:vMerge/>
          </w:tcPr>
          <w:p w14:paraId="185457D6" w14:textId="224F1C12" w:rsidR="003B2C17" w:rsidRPr="008F3400" w:rsidRDefault="003B2C17" w:rsidP="00A040A7">
            <w:pPr>
              <w:jc w:val="center"/>
              <w:cnfStyle w:val="000000100000" w:firstRow="0" w:lastRow="0" w:firstColumn="0" w:lastColumn="0" w:oddVBand="0" w:evenVBand="0" w:oddHBand="1" w:evenHBand="0" w:firstRowFirstColumn="0" w:firstRowLastColumn="0" w:lastRowFirstColumn="0" w:lastRowLastColumn="0"/>
              <w:rPr>
                <w:rFonts w:ascii="Calibri" w:hAnsi="Calibri" w:cs="Arial"/>
                <w:sz w:val="16"/>
                <w:szCs w:val="16"/>
              </w:rPr>
            </w:pPr>
          </w:p>
        </w:tc>
      </w:tr>
    </w:tbl>
    <w:p w14:paraId="6718755E" w14:textId="77777777" w:rsidR="0038446C" w:rsidRDefault="0038446C" w:rsidP="0038446C">
      <w:pPr>
        <w:rPr>
          <w:rFonts w:ascii="Arial" w:hAnsi="Arial" w:cs="Arial"/>
        </w:rPr>
        <w:sectPr w:rsidR="0038446C" w:rsidSect="00A040A7">
          <w:pgSz w:w="15840" w:h="12240" w:orient="landscape"/>
          <w:pgMar w:top="1152" w:right="1440" w:bottom="1152" w:left="1440" w:header="720" w:footer="720" w:gutter="0"/>
          <w:cols w:space="720"/>
          <w:docGrid w:linePitch="360"/>
        </w:sectPr>
      </w:pPr>
    </w:p>
    <w:p w14:paraId="305B825F" w14:textId="77777777" w:rsidR="0038446C" w:rsidRDefault="0038446C" w:rsidP="00A040A7">
      <w:pPr>
        <w:spacing w:after="0"/>
        <w:jc w:val="center"/>
        <w:rPr>
          <w:rFonts w:ascii="Arial" w:hAnsi="Arial" w:cs="Arial"/>
        </w:rPr>
      </w:pPr>
      <w:r>
        <w:rPr>
          <w:rFonts w:ascii="Arial" w:hAnsi="Arial" w:cs="Arial"/>
        </w:rPr>
        <w:lastRenderedPageBreak/>
        <w:t>Potential Recommendations</w:t>
      </w:r>
      <w:r w:rsidR="009669C2">
        <w:rPr>
          <w:rFonts w:ascii="Arial" w:hAnsi="Arial" w:cs="Arial"/>
        </w:rPr>
        <w:t xml:space="preserve"> Running List</w:t>
      </w:r>
    </w:p>
    <w:p w14:paraId="7D9E0326" w14:textId="59127447" w:rsidR="0038446C" w:rsidRPr="00A040A7" w:rsidRDefault="0038446C" w:rsidP="00A040A7">
      <w:pPr>
        <w:spacing w:before="240" w:after="240"/>
        <w:rPr>
          <w:rFonts w:ascii="Arial" w:hAnsi="Arial" w:cs="Arial"/>
          <w:b/>
          <w:szCs w:val="20"/>
          <w:u w:val="single"/>
        </w:rPr>
      </w:pPr>
      <w:r w:rsidRPr="00A040A7">
        <w:rPr>
          <w:rFonts w:ascii="Arial" w:hAnsi="Arial" w:cs="Arial"/>
          <w:b/>
          <w:szCs w:val="20"/>
          <w:u w:val="single"/>
        </w:rPr>
        <w:t xml:space="preserve">Impaired pedestrians and drivers (February </w:t>
      </w:r>
      <w:r w:rsidR="005F0131">
        <w:rPr>
          <w:rFonts w:ascii="Arial" w:hAnsi="Arial" w:cs="Arial"/>
          <w:b/>
          <w:szCs w:val="20"/>
          <w:u w:val="single"/>
        </w:rPr>
        <w:t xml:space="preserve">2017 </w:t>
      </w:r>
      <w:r w:rsidRPr="00A040A7">
        <w:rPr>
          <w:rFonts w:ascii="Arial" w:hAnsi="Arial" w:cs="Arial"/>
          <w:b/>
          <w:szCs w:val="20"/>
          <w:u w:val="single"/>
        </w:rPr>
        <w:t>Meeting)</w:t>
      </w:r>
    </w:p>
    <w:p w14:paraId="3D5485DB" w14:textId="77777777" w:rsidR="0038446C" w:rsidRPr="00A33AB9" w:rsidRDefault="0038446C" w:rsidP="00A040A7">
      <w:pPr>
        <w:pStyle w:val="ListParagraph"/>
        <w:numPr>
          <w:ilvl w:val="0"/>
          <w:numId w:val="8"/>
        </w:numPr>
        <w:spacing w:before="120" w:after="120" w:line="240" w:lineRule="auto"/>
        <w:ind w:left="432" w:hanging="432"/>
        <w:contextualSpacing w:val="0"/>
        <w:rPr>
          <w:rFonts w:ascii="Arial" w:hAnsi="Arial" w:cs="Arial"/>
          <w:szCs w:val="20"/>
        </w:rPr>
      </w:pPr>
      <w:r w:rsidRPr="00A33AB9">
        <w:rPr>
          <w:rFonts w:ascii="Arial" w:hAnsi="Arial" w:cs="Arial"/>
          <w:szCs w:val="20"/>
        </w:rPr>
        <w:t>Make involvement in a fatal or serious injury crash probable cause for getting a warrant for blood draw.</w:t>
      </w:r>
    </w:p>
    <w:p w14:paraId="0ACDC4CA" w14:textId="77777777" w:rsidR="0038446C" w:rsidRPr="00A33AB9" w:rsidRDefault="0038446C" w:rsidP="00A040A7">
      <w:pPr>
        <w:pStyle w:val="ListParagraph"/>
        <w:numPr>
          <w:ilvl w:val="0"/>
          <w:numId w:val="8"/>
        </w:numPr>
        <w:spacing w:before="120" w:after="120" w:line="240" w:lineRule="auto"/>
        <w:ind w:left="432" w:hanging="432"/>
        <w:contextualSpacing w:val="0"/>
        <w:rPr>
          <w:rFonts w:ascii="Arial" w:hAnsi="Arial" w:cs="Arial"/>
          <w:szCs w:val="20"/>
        </w:rPr>
      </w:pPr>
      <w:r w:rsidRPr="00A33AB9">
        <w:rPr>
          <w:rFonts w:ascii="Arial" w:hAnsi="Arial" w:cs="Arial"/>
          <w:szCs w:val="20"/>
        </w:rPr>
        <w:t>Initiate a D.O.L. warning letter to drivers involved in fatal crashes that have “checkered” driving records.</w:t>
      </w:r>
    </w:p>
    <w:p w14:paraId="7E0A6C80" w14:textId="77777777" w:rsidR="0038446C" w:rsidRPr="00A33AB9" w:rsidRDefault="0038446C" w:rsidP="00A040A7">
      <w:pPr>
        <w:pStyle w:val="ListParagraph"/>
        <w:numPr>
          <w:ilvl w:val="0"/>
          <w:numId w:val="8"/>
        </w:numPr>
        <w:spacing w:before="120" w:after="120" w:line="240" w:lineRule="auto"/>
        <w:ind w:left="432" w:hanging="432"/>
        <w:contextualSpacing w:val="0"/>
        <w:rPr>
          <w:rFonts w:ascii="Arial" w:hAnsi="Arial" w:cs="Arial"/>
          <w:szCs w:val="20"/>
        </w:rPr>
      </w:pPr>
      <w:r w:rsidRPr="00A33AB9">
        <w:rPr>
          <w:rFonts w:ascii="Arial" w:hAnsi="Arial" w:cs="Arial"/>
          <w:szCs w:val="20"/>
        </w:rPr>
        <w:t>Increase public/driver awareness of pedestrian generators such as homeless encampments.</w:t>
      </w:r>
    </w:p>
    <w:p w14:paraId="7971C34E" w14:textId="77777777" w:rsidR="0038446C" w:rsidRPr="00A33AB9" w:rsidRDefault="0038446C" w:rsidP="00A040A7">
      <w:pPr>
        <w:pStyle w:val="ListParagraph"/>
        <w:numPr>
          <w:ilvl w:val="0"/>
          <w:numId w:val="8"/>
        </w:numPr>
        <w:spacing w:before="120" w:after="120" w:line="240" w:lineRule="auto"/>
        <w:ind w:left="432" w:hanging="432"/>
        <w:contextualSpacing w:val="0"/>
        <w:rPr>
          <w:rFonts w:ascii="Arial" w:hAnsi="Arial" w:cs="Arial"/>
          <w:szCs w:val="20"/>
        </w:rPr>
      </w:pPr>
      <w:r w:rsidRPr="00A33AB9">
        <w:rPr>
          <w:rFonts w:ascii="Arial" w:hAnsi="Arial" w:cs="Arial"/>
          <w:szCs w:val="20"/>
        </w:rPr>
        <w:t>Conduct more research on the combined effects of alcohol and marijuana.</w:t>
      </w:r>
    </w:p>
    <w:p w14:paraId="718E0A5C" w14:textId="3403BAE3" w:rsidR="0038446C" w:rsidRPr="00A040A7" w:rsidRDefault="0038446C" w:rsidP="00A040A7">
      <w:pPr>
        <w:spacing w:before="240" w:after="240"/>
        <w:rPr>
          <w:rFonts w:ascii="Arial" w:hAnsi="Arial" w:cs="Arial"/>
          <w:b/>
          <w:szCs w:val="20"/>
          <w:u w:val="single"/>
        </w:rPr>
      </w:pPr>
      <w:r w:rsidRPr="00A040A7">
        <w:rPr>
          <w:rFonts w:ascii="Arial" w:hAnsi="Arial" w:cs="Arial"/>
          <w:b/>
          <w:szCs w:val="20"/>
          <w:u w:val="single"/>
        </w:rPr>
        <w:t xml:space="preserve">Photo Enforcement (March </w:t>
      </w:r>
      <w:r w:rsidR="005F0131">
        <w:rPr>
          <w:rFonts w:ascii="Arial" w:hAnsi="Arial" w:cs="Arial"/>
          <w:b/>
          <w:szCs w:val="20"/>
          <w:u w:val="single"/>
        </w:rPr>
        <w:t xml:space="preserve">2017 </w:t>
      </w:r>
      <w:r w:rsidRPr="00A040A7">
        <w:rPr>
          <w:rFonts w:ascii="Arial" w:hAnsi="Arial" w:cs="Arial"/>
          <w:b/>
          <w:szCs w:val="20"/>
          <w:u w:val="single"/>
        </w:rPr>
        <w:t>meeting)</w:t>
      </w:r>
    </w:p>
    <w:p w14:paraId="681F5C25" w14:textId="77777777" w:rsidR="0038446C" w:rsidRPr="00A33AB9" w:rsidRDefault="0038446C" w:rsidP="00A040A7">
      <w:pPr>
        <w:pStyle w:val="ListParagraph"/>
        <w:numPr>
          <w:ilvl w:val="0"/>
          <w:numId w:val="7"/>
        </w:numPr>
        <w:spacing w:before="120" w:after="120" w:line="240" w:lineRule="auto"/>
        <w:ind w:left="432" w:hanging="432"/>
        <w:contextualSpacing w:val="0"/>
        <w:rPr>
          <w:rFonts w:ascii="Arial" w:hAnsi="Arial" w:cs="Arial"/>
          <w:szCs w:val="20"/>
        </w:rPr>
      </w:pPr>
      <w:r w:rsidRPr="00A33AB9">
        <w:rPr>
          <w:rFonts w:ascii="Arial" w:hAnsi="Arial" w:cs="Arial"/>
          <w:szCs w:val="20"/>
        </w:rPr>
        <w:t>Change current budget proviso language that limits expansion to previously authorized pilot sites. The pilot has been successful. Authority should be extended to other sites.</w:t>
      </w:r>
    </w:p>
    <w:p w14:paraId="3AFE5E69" w14:textId="77777777" w:rsidR="0038446C" w:rsidRPr="00A33AB9" w:rsidRDefault="0038446C" w:rsidP="00A040A7">
      <w:pPr>
        <w:pStyle w:val="ListParagraph"/>
        <w:numPr>
          <w:ilvl w:val="0"/>
          <w:numId w:val="7"/>
        </w:numPr>
        <w:spacing w:before="120" w:after="120" w:line="240" w:lineRule="auto"/>
        <w:ind w:left="432" w:hanging="432"/>
        <w:contextualSpacing w:val="0"/>
        <w:rPr>
          <w:rFonts w:ascii="Arial" w:hAnsi="Arial" w:cs="Arial"/>
          <w:szCs w:val="20"/>
        </w:rPr>
      </w:pPr>
      <w:r w:rsidRPr="00A33AB9">
        <w:rPr>
          <w:rFonts w:ascii="Arial" w:hAnsi="Arial" w:cs="Arial"/>
          <w:szCs w:val="20"/>
        </w:rPr>
        <w:t>Propose legislation that revenue from these technologies shall be dedicated to the improvement of walking environment, e.g. better count down signals, curb cuts, pop up enforcement locations, better information for the driver.</w:t>
      </w:r>
    </w:p>
    <w:p w14:paraId="70665483" w14:textId="77777777" w:rsidR="0038446C" w:rsidRPr="00A33AB9" w:rsidRDefault="0038446C" w:rsidP="00A040A7">
      <w:pPr>
        <w:pStyle w:val="ListParagraph"/>
        <w:numPr>
          <w:ilvl w:val="0"/>
          <w:numId w:val="7"/>
        </w:numPr>
        <w:spacing w:before="120" w:after="120" w:line="240" w:lineRule="auto"/>
        <w:ind w:left="432" w:hanging="432"/>
        <w:contextualSpacing w:val="0"/>
        <w:rPr>
          <w:rFonts w:ascii="Arial" w:hAnsi="Arial" w:cs="Arial"/>
          <w:szCs w:val="20"/>
        </w:rPr>
      </w:pPr>
      <w:r w:rsidRPr="00A33AB9">
        <w:rPr>
          <w:rFonts w:ascii="Arial" w:hAnsi="Arial" w:cs="Arial"/>
          <w:szCs w:val="20"/>
        </w:rPr>
        <w:t xml:space="preserve">Propose legislation for a statewide program that requires revenue to be used for safety. Roll it out as a new safety tool. Split revenue between local jurisdiction and statewide grant program to provide startup funding for additional sites, prioritized based on collision data and financial need. </w:t>
      </w:r>
    </w:p>
    <w:p w14:paraId="438A4E0C" w14:textId="77777777" w:rsidR="0038446C" w:rsidRDefault="0038446C" w:rsidP="00A040A7">
      <w:pPr>
        <w:pStyle w:val="ListParagraph"/>
        <w:numPr>
          <w:ilvl w:val="0"/>
          <w:numId w:val="7"/>
        </w:numPr>
        <w:spacing w:before="120" w:after="120" w:line="240" w:lineRule="auto"/>
        <w:ind w:left="432" w:hanging="432"/>
        <w:contextualSpacing w:val="0"/>
        <w:rPr>
          <w:rFonts w:ascii="Arial" w:hAnsi="Arial" w:cs="Arial"/>
          <w:szCs w:val="20"/>
        </w:rPr>
      </w:pPr>
      <w:r w:rsidRPr="00A33AB9">
        <w:rPr>
          <w:rFonts w:ascii="Arial" w:hAnsi="Arial" w:cs="Arial"/>
          <w:szCs w:val="20"/>
        </w:rPr>
        <w:t>Expand the legal use of photo evidence (e.g. crashes, criminal activity)</w:t>
      </w:r>
    </w:p>
    <w:p w14:paraId="736888FA" w14:textId="0E255568" w:rsidR="00437CAA" w:rsidRPr="00A040A7" w:rsidRDefault="009669C2" w:rsidP="00A040A7">
      <w:pPr>
        <w:spacing w:before="240" w:after="240" w:line="240" w:lineRule="auto"/>
        <w:rPr>
          <w:rFonts w:ascii="Arial" w:hAnsi="Arial" w:cs="Arial"/>
          <w:b/>
          <w:szCs w:val="20"/>
          <w:u w:val="single"/>
        </w:rPr>
      </w:pPr>
      <w:r w:rsidRPr="00A040A7">
        <w:rPr>
          <w:rFonts w:ascii="Arial" w:hAnsi="Arial" w:cs="Arial"/>
          <w:b/>
          <w:szCs w:val="20"/>
          <w:u w:val="single"/>
        </w:rPr>
        <w:t xml:space="preserve">Low speed fatalities (May </w:t>
      </w:r>
      <w:r w:rsidR="005F0131">
        <w:rPr>
          <w:rFonts w:ascii="Arial" w:hAnsi="Arial" w:cs="Arial"/>
          <w:b/>
          <w:szCs w:val="20"/>
          <w:u w:val="single"/>
        </w:rPr>
        <w:t xml:space="preserve">2017 </w:t>
      </w:r>
      <w:r w:rsidRPr="00A040A7">
        <w:rPr>
          <w:rFonts w:ascii="Arial" w:hAnsi="Arial" w:cs="Arial"/>
          <w:b/>
          <w:szCs w:val="20"/>
          <w:u w:val="single"/>
        </w:rPr>
        <w:t>meeting)</w:t>
      </w:r>
    </w:p>
    <w:p w14:paraId="3BC41823" w14:textId="77777777" w:rsidR="00437CAA" w:rsidRPr="0056051F" w:rsidRDefault="00437CAA"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Amend RCW 46.61.250 (Pedestrians on Roadways) to be more protective of vulnerable and disabled pedestrians.</w:t>
      </w:r>
    </w:p>
    <w:p w14:paraId="79F0703E" w14:textId="65ACD35B" w:rsidR="00CD2F51" w:rsidRPr="0056051F" w:rsidRDefault="00CD2F51"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Assure curb cuts are available in both directions so people with wheelchairs don’t have to enter the ro</w:t>
      </w:r>
      <w:r w:rsidR="00ED324B" w:rsidRPr="0056051F">
        <w:rPr>
          <w:rFonts w:ascii="Arial" w:hAnsi="Arial" w:cs="Arial"/>
          <w:szCs w:val="20"/>
        </w:rPr>
        <w:t>ad in order to cross the street in the direction they are traveling.</w:t>
      </w:r>
    </w:p>
    <w:p w14:paraId="0BD42227" w14:textId="77777777" w:rsidR="0056051F" w:rsidRPr="0056051F" w:rsidRDefault="00437CAA"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 xml:space="preserve">Fund pedestrian amenities – like traffic circles, curb cuts, bump outs – that shorten the distance </w:t>
      </w:r>
    </w:p>
    <w:p w14:paraId="6A160DB1" w14:textId="77777777" w:rsidR="0056051F" w:rsidRPr="0056051F" w:rsidRDefault="0056051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Provide education, then enforcement, re: the new distracted driving law.</w:t>
      </w:r>
    </w:p>
    <w:p w14:paraId="6CDEC649" w14:textId="06FD1F6D" w:rsidR="00437CAA" w:rsidRPr="0056051F" w:rsidRDefault="00A040A7"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Speedier warrant</w:t>
      </w:r>
      <w:r>
        <w:rPr>
          <w:rFonts w:ascii="Arial" w:hAnsi="Arial" w:cs="Arial"/>
          <w:szCs w:val="20"/>
        </w:rPr>
        <w:t>s</w:t>
      </w:r>
      <w:r w:rsidRPr="0056051F">
        <w:rPr>
          <w:rFonts w:ascii="Arial" w:hAnsi="Arial" w:cs="Arial"/>
          <w:szCs w:val="20"/>
        </w:rPr>
        <w:t xml:space="preserve"> for blood draw</w:t>
      </w:r>
      <w:r>
        <w:rPr>
          <w:rFonts w:ascii="Arial" w:hAnsi="Arial" w:cs="Arial"/>
          <w:szCs w:val="20"/>
        </w:rPr>
        <w:t>s</w:t>
      </w:r>
      <w:r w:rsidRPr="0056051F">
        <w:rPr>
          <w:rFonts w:ascii="Arial" w:hAnsi="Arial" w:cs="Arial"/>
          <w:szCs w:val="20"/>
        </w:rPr>
        <w:t>.</w:t>
      </w:r>
    </w:p>
    <w:p w14:paraId="44B40D98" w14:textId="0ACDBD34" w:rsidR="00607D3F" w:rsidRPr="0056051F" w:rsidRDefault="00D1188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Take advantage of tech solutions that aid in the identification and protection of pedestrians, e.g. side cameras, auto breaking</w:t>
      </w:r>
      <w:r w:rsidR="00607D3F" w:rsidRPr="0056051F">
        <w:rPr>
          <w:rFonts w:ascii="Arial" w:hAnsi="Arial" w:cs="Arial"/>
          <w:szCs w:val="20"/>
        </w:rPr>
        <w:t>.</w:t>
      </w:r>
    </w:p>
    <w:p w14:paraId="79AAAFD4" w14:textId="29EE6FEF" w:rsidR="00D1188F" w:rsidRPr="0056051F" w:rsidRDefault="0056051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Require m</w:t>
      </w:r>
      <w:r w:rsidR="00D1188F" w:rsidRPr="0056051F">
        <w:rPr>
          <w:rFonts w:ascii="Arial" w:hAnsi="Arial" w:cs="Arial"/>
          <w:szCs w:val="20"/>
        </w:rPr>
        <w:t>ore frequent driver education/continuing education reflecting new knowledge, e.g. driver side pillar blocking vision in left turns.</w:t>
      </w:r>
    </w:p>
    <w:p w14:paraId="5F87C45F" w14:textId="77777777" w:rsidR="00607D3F" w:rsidRPr="0056051F" w:rsidRDefault="00D1188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Develop an illumination standard for pedestrian safety</w:t>
      </w:r>
      <w:r w:rsidR="00607D3F" w:rsidRPr="0056051F">
        <w:rPr>
          <w:rFonts w:ascii="Arial" w:hAnsi="Arial" w:cs="Arial"/>
          <w:szCs w:val="20"/>
        </w:rPr>
        <w:t>.</w:t>
      </w:r>
    </w:p>
    <w:p w14:paraId="3B6BA3AA" w14:textId="76854CD2" w:rsidR="00D1188F" w:rsidRPr="0056051F" w:rsidRDefault="00D1188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Prohibit “clutter” in the right of way, such as landscaping, fences, signs, mailboxes, that impede pedestrian ability to move out of the way of vehicles.</w:t>
      </w:r>
    </w:p>
    <w:p w14:paraId="6D3D2BBE" w14:textId="77777777" w:rsidR="00D1188F" w:rsidRPr="0056051F" w:rsidRDefault="00D1188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Enact driver presumptive liability in pedestrian crashes.</w:t>
      </w:r>
    </w:p>
    <w:p w14:paraId="795FDA0D" w14:textId="66F40A3F" w:rsidR="00D1188F" w:rsidRPr="0056051F" w:rsidRDefault="00D1188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Identify pedestrian actions that contribute to crashes.</w:t>
      </w:r>
      <w:r w:rsidR="00607D3F" w:rsidRPr="0056051F">
        <w:rPr>
          <w:rFonts w:ascii="Arial" w:hAnsi="Arial" w:cs="Arial"/>
          <w:szCs w:val="20"/>
        </w:rPr>
        <w:t xml:space="preserve"> [</w:t>
      </w:r>
      <w:r w:rsidR="00607D3F" w:rsidRPr="0056051F">
        <w:rPr>
          <w:rFonts w:ascii="Arial" w:hAnsi="Arial" w:cs="Arial"/>
          <w:i/>
          <w:szCs w:val="20"/>
        </w:rPr>
        <w:t>Placeholder language to reflect pedestrian liability]</w:t>
      </w:r>
    </w:p>
    <w:p w14:paraId="67BADEA0" w14:textId="06FB9325" w:rsidR="00D1188F" w:rsidRPr="0056051F" w:rsidRDefault="00D1188F" w:rsidP="00A040A7">
      <w:pPr>
        <w:pStyle w:val="ListParagraph"/>
        <w:numPr>
          <w:ilvl w:val="0"/>
          <w:numId w:val="21"/>
        </w:numPr>
        <w:spacing w:before="120" w:after="120" w:line="240" w:lineRule="auto"/>
        <w:ind w:left="432" w:hanging="432"/>
        <w:contextualSpacing w:val="0"/>
        <w:rPr>
          <w:rFonts w:ascii="Arial" w:hAnsi="Arial" w:cs="Arial"/>
          <w:szCs w:val="20"/>
        </w:rPr>
      </w:pPr>
      <w:r w:rsidRPr="0056051F">
        <w:rPr>
          <w:rFonts w:ascii="Arial" w:hAnsi="Arial" w:cs="Arial"/>
          <w:szCs w:val="20"/>
        </w:rPr>
        <w:t>Require crash reconstruction detailed report on every “scene fatal” crash, especially speed calculations.</w:t>
      </w:r>
    </w:p>
    <w:p w14:paraId="3969DAFA" w14:textId="77777777" w:rsidR="00437CAA" w:rsidRPr="00D1188F" w:rsidRDefault="00437CAA" w:rsidP="00607D3F">
      <w:pPr>
        <w:pStyle w:val="ListParagraph"/>
        <w:spacing w:before="0" w:after="0" w:line="240" w:lineRule="auto"/>
        <w:ind w:left="0"/>
        <w:rPr>
          <w:rFonts w:ascii="Arial" w:hAnsi="Arial" w:cs="Arial"/>
          <w:szCs w:val="20"/>
        </w:rPr>
      </w:pPr>
    </w:p>
    <w:p w14:paraId="61A9480A" w14:textId="77777777" w:rsidR="00437CAA" w:rsidRPr="00D1188F" w:rsidRDefault="00437CAA" w:rsidP="00607D3F">
      <w:pPr>
        <w:spacing w:before="0" w:after="0"/>
        <w:rPr>
          <w:rFonts w:ascii="Arial" w:hAnsi="Arial" w:cs="Arial"/>
          <w:szCs w:val="20"/>
        </w:rPr>
      </w:pPr>
    </w:p>
    <w:p w14:paraId="241A88FE" w14:textId="3514AB7E" w:rsidR="005A5A22" w:rsidRPr="00D1188F" w:rsidRDefault="005A5A22" w:rsidP="00607D3F">
      <w:pPr>
        <w:spacing w:before="0" w:after="0"/>
        <w:rPr>
          <w:szCs w:val="20"/>
        </w:rPr>
      </w:pPr>
    </w:p>
    <w:sectPr w:rsidR="005A5A22" w:rsidRPr="00D1188F" w:rsidSect="00A040A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DFC99" w14:textId="77777777" w:rsidR="00F36181" w:rsidRDefault="00F36181" w:rsidP="00916128">
      <w:pPr>
        <w:spacing w:before="0" w:after="0" w:line="240" w:lineRule="auto"/>
      </w:pPr>
      <w:r>
        <w:separator/>
      </w:r>
    </w:p>
  </w:endnote>
  <w:endnote w:type="continuationSeparator" w:id="0">
    <w:p w14:paraId="57DB5780" w14:textId="77777777" w:rsidR="00F36181" w:rsidRDefault="00F36181" w:rsidP="009161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E7B23" w14:textId="77777777" w:rsidR="00916128" w:rsidRDefault="00916128" w:rsidP="00EF15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9BE83" w14:textId="77777777" w:rsidR="00916128" w:rsidRDefault="00916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361B7" w14:textId="77777777" w:rsidR="00916128" w:rsidRDefault="00916128" w:rsidP="00EF15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3AF4">
      <w:rPr>
        <w:rStyle w:val="PageNumber"/>
        <w:noProof/>
      </w:rPr>
      <w:t>1</w:t>
    </w:r>
    <w:r>
      <w:rPr>
        <w:rStyle w:val="PageNumber"/>
      </w:rPr>
      <w:fldChar w:fldCharType="end"/>
    </w:r>
  </w:p>
  <w:p w14:paraId="09FDA36E" w14:textId="77777777" w:rsidR="00916128" w:rsidRDefault="00916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1D20A" w14:textId="77777777" w:rsidR="00F36181" w:rsidRDefault="00F36181" w:rsidP="00916128">
      <w:pPr>
        <w:spacing w:before="0" w:after="0" w:line="240" w:lineRule="auto"/>
      </w:pPr>
      <w:r>
        <w:separator/>
      </w:r>
    </w:p>
  </w:footnote>
  <w:footnote w:type="continuationSeparator" w:id="0">
    <w:p w14:paraId="6769A710" w14:textId="77777777" w:rsidR="00F36181" w:rsidRDefault="00F36181" w:rsidP="0091612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107"/>
    <w:multiLevelType w:val="hybridMultilevel"/>
    <w:tmpl w:val="F7E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77EC"/>
    <w:multiLevelType w:val="hybridMultilevel"/>
    <w:tmpl w:val="B59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C27F7"/>
    <w:multiLevelType w:val="hybridMultilevel"/>
    <w:tmpl w:val="C2F49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87B1A"/>
    <w:multiLevelType w:val="hybridMultilevel"/>
    <w:tmpl w:val="BE7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B4EEE"/>
    <w:multiLevelType w:val="hybridMultilevel"/>
    <w:tmpl w:val="92DE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37F77"/>
    <w:multiLevelType w:val="hybridMultilevel"/>
    <w:tmpl w:val="AC1C5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8368DB"/>
    <w:multiLevelType w:val="hybridMultilevel"/>
    <w:tmpl w:val="D2DA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F72263"/>
    <w:multiLevelType w:val="hybridMultilevel"/>
    <w:tmpl w:val="7672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D28EA"/>
    <w:multiLevelType w:val="hybridMultilevel"/>
    <w:tmpl w:val="B0F8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829F8"/>
    <w:multiLevelType w:val="hybridMultilevel"/>
    <w:tmpl w:val="A1B8C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D193E"/>
    <w:multiLevelType w:val="hybridMultilevel"/>
    <w:tmpl w:val="638E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50AFB"/>
    <w:multiLevelType w:val="hybridMultilevel"/>
    <w:tmpl w:val="01DEF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BB2EAA"/>
    <w:multiLevelType w:val="hybridMultilevel"/>
    <w:tmpl w:val="C9EA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D5C20"/>
    <w:multiLevelType w:val="hybridMultilevel"/>
    <w:tmpl w:val="7672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935E4"/>
    <w:multiLevelType w:val="hybridMultilevel"/>
    <w:tmpl w:val="6AA84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B46CF1"/>
    <w:multiLevelType w:val="hybridMultilevel"/>
    <w:tmpl w:val="F0A46C08"/>
    <w:lvl w:ilvl="0" w:tplc="ED8A80AC">
      <w:start w:val="1"/>
      <w:numFmt w:val="decimal"/>
      <w:lvlText w:val="%1."/>
      <w:lvlJc w:val="left"/>
      <w:pPr>
        <w:tabs>
          <w:tab w:val="num" w:pos="432"/>
        </w:tabs>
        <w:ind w:left="432" w:hanging="432"/>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638EF"/>
    <w:multiLevelType w:val="hybridMultilevel"/>
    <w:tmpl w:val="EF2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95644A"/>
    <w:multiLevelType w:val="hybridMultilevel"/>
    <w:tmpl w:val="6B10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9482D"/>
    <w:multiLevelType w:val="hybridMultilevel"/>
    <w:tmpl w:val="4A46D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7390F"/>
    <w:multiLevelType w:val="hybridMultilevel"/>
    <w:tmpl w:val="5004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455A80"/>
    <w:multiLevelType w:val="hybridMultilevel"/>
    <w:tmpl w:val="4BF2E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4"/>
  </w:num>
  <w:num w:numId="5">
    <w:abstractNumId w:val="2"/>
  </w:num>
  <w:num w:numId="6">
    <w:abstractNumId w:val="16"/>
  </w:num>
  <w:num w:numId="7">
    <w:abstractNumId w:val="10"/>
  </w:num>
  <w:num w:numId="8">
    <w:abstractNumId w:val="8"/>
  </w:num>
  <w:num w:numId="9">
    <w:abstractNumId w:val="17"/>
  </w:num>
  <w:num w:numId="10">
    <w:abstractNumId w:val="0"/>
  </w:num>
  <w:num w:numId="11">
    <w:abstractNumId w:val="1"/>
  </w:num>
  <w:num w:numId="12">
    <w:abstractNumId w:val="12"/>
  </w:num>
  <w:num w:numId="13">
    <w:abstractNumId w:val="3"/>
  </w:num>
  <w:num w:numId="14">
    <w:abstractNumId w:val="15"/>
  </w:num>
  <w:num w:numId="15">
    <w:abstractNumId w:val="9"/>
  </w:num>
  <w:num w:numId="16">
    <w:abstractNumId w:val="14"/>
  </w:num>
  <w:num w:numId="17">
    <w:abstractNumId w:val="13"/>
  </w:num>
  <w:num w:numId="18">
    <w:abstractNumId w:val="7"/>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B5"/>
    <w:rsid w:val="00032B5A"/>
    <w:rsid w:val="000C2239"/>
    <w:rsid w:val="001137F1"/>
    <w:rsid w:val="0013262F"/>
    <w:rsid w:val="00174C7E"/>
    <w:rsid w:val="00187DE2"/>
    <w:rsid w:val="001A5F26"/>
    <w:rsid w:val="001E0A83"/>
    <w:rsid w:val="001F6FBF"/>
    <w:rsid w:val="002C2DF4"/>
    <w:rsid w:val="002D12AF"/>
    <w:rsid w:val="002F27AB"/>
    <w:rsid w:val="00303AF4"/>
    <w:rsid w:val="00310533"/>
    <w:rsid w:val="0038446C"/>
    <w:rsid w:val="003B2C17"/>
    <w:rsid w:val="004121E3"/>
    <w:rsid w:val="00437CAA"/>
    <w:rsid w:val="004F1EF8"/>
    <w:rsid w:val="0056051F"/>
    <w:rsid w:val="0059761B"/>
    <w:rsid w:val="005A5A22"/>
    <w:rsid w:val="005F0131"/>
    <w:rsid w:val="00607D3F"/>
    <w:rsid w:val="00650CCD"/>
    <w:rsid w:val="00667E30"/>
    <w:rsid w:val="00782A61"/>
    <w:rsid w:val="00787765"/>
    <w:rsid w:val="00852F80"/>
    <w:rsid w:val="00916128"/>
    <w:rsid w:val="009669C2"/>
    <w:rsid w:val="009C2C67"/>
    <w:rsid w:val="009D2574"/>
    <w:rsid w:val="00A01140"/>
    <w:rsid w:val="00A040A7"/>
    <w:rsid w:val="00A0535F"/>
    <w:rsid w:val="00A37571"/>
    <w:rsid w:val="00A93C42"/>
    <w:rsid w:val="00AA41DA"/>
    <w:rsid w:val="00AE3244"/>
    <w:rsid w:val="00AF50B5"/>
    <w:rsid w:val="00B27AE1"/>
    <w:rsid w:val="00B370B9"/>
    <w:rsid w:val="00B448E1"/>
    <w:rsid w:val="00B55189"/>
    <w:rsid w:val="00B70FAA"/>
    <w:rsid w:val="00C200E3"/>
    <w:rsid w:val="00C55AEA"/>
    <w:rsid w:val="00C845EA"/>
    <w:rsid w:val="00CD2F51"/>
    <w:rsid w:val="00D1188F"/>
    <w:rsid w:val="00DB5D6A"/>
    <w:rsid w:val="00ED324B"/>
    <w:rsid w:val="00F36181"/>
    <w:rsid w:val="00F77C69"/>
    <w:rsid w:val="00FA0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B5"/>
    <w:pPr>
      <w:spacing w:before="60" w:after="60" w:line="276" w:lineRule="auto"/>
    </w:pPr>
    <w:rPr>
      <w:rFonts w:eastAsia="Times New Roman" w:cs="Times New Roman"/>
      <w:sz w:val="20"/>
    </w:rPr>
  </w:style>
  <w:style w:type="paragraph" w:styleId="Heading2">
    <w:name w:val="heading 2"/>
    <w:basedOn w:val="Normal"/>
    <w:next w:val="Normal"/>
    <w:link w:val="Heading2Char"/>
    <w:qFormat/>
    <w:rsid w:val="00AF50B5"/>
    <w:pPr>
      <w:spacing w:after="200"/>
      <w:contextualSpacing/>
      <w:outlineLvl w:val="1"/>
    </w:pPr>
    <w:rPr>
      <w:b/>
      <w:sz w:val="22"/>
    </w:rPr>
  </w:style>
  <w:style w:type="paragraph" w:styleId="Heading3">
    <w:name w:val="heading 3"/>
    <w:basedOn w:val="Normal"/>
    <w:next w:val="Normal"/>
    <w:link w:val="Heading3Char"/>
    <w:unhideWhenUsed/>
    <w:qFormat/>
    <w:rsid w:val="00AF50B5"/>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50B5"/>
    <w:rPr>
      <w:rFonts w:eastAsia="Times New Roman" w:cs="Times New Roman"/>
      <w:b/>
      <w:sz w:val="22"/>
    </w:rPr>
  </w:style>
  <w:style w:type="character" w:customStyle="1" w:styleId="Heading3Char">
    <w:name w:val="Heading 3 Char"/>
    <w:basedOn w:val="DefaultParagraphFont"/>
    <w:link w:val="Heading3"/>
    <w:rsid w:val="00AF50B5"/>
    <w:rPr>
      <w:rFonts w:eastAsia="Times New Roman" w:cs="Times New Roman"/>
      <w:b/>
      <w:sz w:val="20"/>
    </w:rPr>
  </w:style>
  <w:style w:type="paragraph" w:styleId="PlainText">
    <w:name w:val="Plain Text"/>
    <w:basedOn w:val="Normal"/>
    <w:link w:val="PlainTextChar"/>
    <w:uiPriority w:val="99"/>
    <w:unhideWhenUsed/>
    <w:rsid w:val="00AF50B5"/>
    <w:pPr>
      <w:spacing w:before="0"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F50B5"/>
    <w:rPr>
      <w:rFonts w:ascii="Consolas" w:hAnsi="Consolas"/>
      <w:sz w:val="21"/>
      <w:szCs w:val="21"/>
    </w:rPr>
  </w:style>
  <w:style w:type="table" w:styleId="TableGrid">
    <w:name w:val="Table Grid"/>
    <w:basedOn w:val="TableNormal"/>
    <w:uiPriority w:val="39"/>
    <w:rsid w:val="00AF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0B5"/>
    <w:pPr>
      <w:ind w:left="720"/>
      <w:contextualSpacing/>
    </w:pPr>
  </w:style>
  <w:style w:type="table" w:customStyle="1" w:styleId="PlainTable1">
    <w:name w:val="Plain Table 1"/>
    <w:basedOn w:val="TableNormal"/>
    <w:uiPriority w:val="41"/>
    <w:rsid w:val="003844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787765"/>
  </w:style>
  <w:style w:type="paragraph" w:styleId="Footer">
    <w:name w:val="footer"/>
    <w:basedOn w:val="Normal"/>
    <w:link w:val="FooterChar"/>
    <w:uiPriority w:val="99"/>
    <w:unhideWhenUsed/>
    <w:rsid w:val="009161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6128"/>
    <w:rPr>
      <w:rFonts w:eastAsia="Times New Roman" w:cs="Times New Roman"/>
      <w:sz w:val="20"/>
    </w:rPr>
  </w:style>
  <w:style w:type="character" w:styleId="PageNumber">
    <w:name w:val="page number"/>
    <w:basedOn w:val="DefaultParagraphFont"/>
    <w:uiPriority w:val="99"/>
    <w:semiHidden/>
    <w:unhideWhenUsed/>
    <w:rsid w:val="00916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B5"/>
    <w:pPr>
      <w:spacing w:before="60" w:after="60" w:line="276" w:lineRule="auto"/>
    </w:pPr>
    <w:rPr>
      <w:rFonts w:eastAsia="Times New Roman" w:cs="Times New Roman"/>
      <w:sz w:val="20"/>
    </w:rPr>
  </w:style>
  <w:style w:type="paragraph" w:styleId="Heading2">
    <w:name w:val="heading 2"/>
    <w:basedOn w:val="Normal"/>
    <w:next w:val="Normal"/>
    <w:link w:val="Heading2Char"/>
    <w:qFormat/>
    <w:rsid w:val="00AF50B5"/>
    <w:pPr>
      <w:spacing w:after="200"/>
      <w:contextualSpacing/>
      <w:outlineLvl w:val="1"/>
    </w:pPr>
    <w:rPr>
      <w:b/>
      <w:sz w:val="22"/>
    </w:rPr>
  </w:style>
  <w:style w:type="paragraph" w:styleId="Heading3">
    <w:name w:val="heading 3"/>
    <w:basedOn w:val="Normal"/>
    <w:next w:val="Normal"/>
    <w:link w:val="Heading3Char"/>
    <w:unhideWhenUsed/>
    <w:qFormat/>
    <w:rsid w:val="00AF50B5"/>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50B5"/>
    <w:rPr>
      <w:rFonts w:eastAsia="Times New Roman" w:cs="Times New Roman"/>
      <w:b/>
      <w:sz w:val="22"/>
    </w:rPr>
  </w:style>
  <w:style w:type="character" w:customStyle="1" w:styleId="Heading3Char">
    <w:name w:val="Heading 3 Char"/>
    <w:basedOn w:val="DefaultParagraphFont"/>
    <w:link w:val="Heading3"/>
    <w:rsid w:val="00AF50B5"/>
    <w:rPr>
      <w:rFonts w:eastAsia="Times New Roman" w:cs="Times New Roman"/>
      <w:b/>
      <w:sz w:val="20"/>
    </w:rPr>
  </w:style>
  <w:style w:type="paragraph" w:styleId="PlainText">
    <w:name w:val="Plain Text"/>
    <w:basedOn w:val="Normal"/>
    <w:link w:val="PlainTextChar"/>
    <w:uiPriority w:val="99"/>
    <w:unhideWhenUsed/>
    <w:rsid w:val="00AF50B5"/>
    <w:pPr>
      <w:spacing w:before="0"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F50B5"/>
    <w:rPr>
      <w:rFonts w:ascii="Consolas" w:hAnsi="Consolas"/>
      <w:sz w:val="21"/>
      <w:szCs w:val="21"/>
    </w:rPr>
  </w:style>
  <w:style w:type="table" w:styleId="TableGrid">
    <w:name w:val="Table Grid"/>
    <w:basedOn w:val="TableNormal"/>
    <w:uiPriority w:val="39"/>
    <w:rsid w:val="00AF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0B5"/>
    <w:pPr>
      <w:ind w:left="720"/>
      <w:contextualSpacing/>
    </w:pPr>
  </w:style>
  <w:style w:type="table" w:customStyle="1" w:styleId="PlainTable1">
    <w:name w:val="Plain Table 1"/>
    <w:basedOn w:val="TableNormal"/>
    <w:uiPriority w:val="41"/>
    <w:rsid w:val="003844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787765"/>
  </w:style>
  <w:style w:type="paragraph" w:styleId="Footer">
    <w:name w:val="footer"/>
    <w:basedOn w:val="Normal"/>
    <w:link w:val="FooterChar"/>
    <w:uiPriority w:val="99"/>
    <w:unhideWhenUsed/>
    <w:rsid w:val="009161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6128"/>
    <w:rPr>
      <w:rFonts w:eastAsia="Times New Roman" w:cs="Times New Roman"/>
      <w:sz w:val="20"/>
    </w:rPr>
  </w:style>
  <w:style w:type="character" w:styleId="PageNumber">
    <w:name w:val="page number"/>
    <w:basedOn w:val="DefaultParagraphFont"/>
    <w:uiPriority w:val="99"/>
    <w:semiHidden/>
    <w:unhideWhenUsed/>
    <w:rsid w:val="0091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06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Heidi Keller Consulting/Gonzaga University</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Keller</dc:creator>
  <cp:lastModifiedBy>Dell, Mandie (WTSC)</cp:lastModifiedBy>
  <cp:revision>3</cp:revision>
  <cp:lastPrinted>2017-06-02T16:00:00Z</cp:lastPrinted>
  <dcterms:created xsi:type="dcterms:W3CDTF">2017-06-28T18:31:00Z</dcterms:created>
  <dcterms:modified xsi:type="dcterms:W3CDTF">2017-06-28T18:43:00Z</dcterms:modified>
</cp:coreProperties>
</file>